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44"/>
          <w:szCs w:val="44"/>
          <w:lang w:eastAsia="zh-CN"/>
        </w:rPr>
      </w:pPr>
    </w:p>
    <w:p>
      <w:pPr>
        <w:pStyle w:val="10"/>
        <w:rPr>
          <w:b/>
          <w:bCs/>
          <w:sz w:val="48"/>
          <w:szCs w:val="48"/>
          <w:lang w:eastAsia="zh-CN"/>
        </w:rPr>
      </w:pPr>
      <w:r>
        <w:rPr>
          <w:rFonts w:hint="eastAsia"/>
          <w:b/>
          <w:bCs/>
          <w:sz w:val="40"/>
          <w:szCs w:val="40"/>
        </w:rPr>
        <w:t>黄山屏水</w:t>
      </w:r>
      <w:r>
        <w:rPr>
          <w:rFonts w:hint="eastAsia"/>
          <w:b/>
          <w:bCs/>
          <w:sz w:val="40"/>
          <w:szCs w:val="40"/>
          <w:lang w:eastAsia="zh-CN"/>
        </w:rPr>
        <w:t>公司202</w:t>
      </w:r>
      <w:r>
        <w:rPr>
          <w:rFonts w:hint="eastAsia"/>
          <w:b/>
          <w:bCs/>
          <w:sz w:val="40"/>
          <w:szCs w:val="40"/>
          <w:lang w:val="en-US" w:eastAsia="zh-CN"/>
        </w:rPr>
        <w:t>3</w:t>
      </w:r>
      <w:r>
        <w:rPr>
          <w:rFonts w:hint="eastAsia"/>
          <w:b/>
          <w:bCs/>
          <w:sz w:val="40"/>
          <w:szCs w:val="40"/>
        </w:rPr>
        <w:t>年度外聘法律顾问项目</w:t>
      </w:r>
    </w:p>
    <w:p>
      <w:pPr>
        <w:pStyle w:val="12"/>
        <w:keepNext/>
        <w:keepLines/>
        <w:rPr>
          <w:rFonts w:ascii="黑体" w:hAnsi="黑体" w:eastAsia="黑体" w:cs="黑体"/>
          <w:lang w:eastAsia="zh-CN"/>
        </w:rPr>
      </w:pPr>
      <w:bookmarkStart w:id="0" w:name="bookmark1"/>
      <w:bookmarkStart w:id="1" w:name="bookmark2"/>
      <w:bookmarkStart w:id="2" w:name="bookmark0"/>
      <w:r>
        <w:rPr>
          <w:rFonts w:hint="eastAsia" w:ascii="黑体" w:hAnsi="黑体" w:eastAsia="黑体" w:cs="黑体"/>
        </w:rPr>
        <w:t>询</w:t>
      </w:r>
      <w:r>
        <w:rPr>
          <w:rFonts w:hint="eastAsia" w:ascii="黑体" w:hAnsi="黑体" w:eastAsia="黑体" w:cs="黑体"/>
          <w:lang w:val="en-US" w:eastAsia="zh-CN"/>
        </w:rPr>
        <w:t xml:space="preserve"> </w:t>
      </w:r>
      <w:r>
        <w:rPr>
          <w:rFonts w:hint="eastAsia" w:ascii="黑体" w:hAnsi="黑体" w:eastAsia="黑体" w:cs="黑体"/>
        </w:rPr>
        <w:t>比</w:t>
      </w:r>
      <w:r>
        <w:rPr>
          <w:rFonts w:hint="eastAsia" w:ascii="黑体" w:hAnsi="黑体" w:eastAsia="黑体" w:cs="黑体"/>
          <w:lang w:val="en-US" w:eastAsia="zh-CN"/>
        </w:rPr>
        <w:t xml:space="preserve"> </w:t>
      </w:r>
      <w:r>
        <w:rPr>
          <w:rFonts w:hint="eastAsia" w:ascii="黑体" w:hAnsi="黑体" w:eastAsia="黑体" w:cs="黑体"/>
        </w:rPr>
        <w:t>采</w:t>
      </w:r>
      <w:r>
        <w:rPr>
          <w:rFonts w:hint="eastAsia" w:ascii="黑体" w:hAnsi="黑体" w:eastAsia="黑体" w:cs="黑体"/>
          <w:lang w:val="en-US" w:eastAsia="zh-CN"/>
        </w:rPr>
        <w:t xml:space="preserve"> </w:t>
      </w:r>
      <w:r>
        <w:rPr>
          <w:rFonts w:hint="eastAsia" w:ascii="黑体" w:hAnsi="黑体" w:eastAsia="黑体" w:cs="黑体"/>
        </w:rPr>
        <w:t>购</w:t>
      </w:r>
      <w:r>
        <w:rPr>
          <w:rFonts w:hint="eastAsia" w:ascii="黑体" w:hAnsi="黑体" w:eastAsia="黑体" w:cs="黑体"/>
          <w:lang w:val="en-US" w:eastAsia="zh-CN"/>
        </w:rPr>
        <w:t xml:space="preserve"> </w:t>
      </w:r>
      <w:r>
        <w:rPr>
          <w:rFonts w:hint="eastAsia" w:ascii="黑体" w:hAnsi="黑体" w:eastAsia="黑体" w:cs="黑体"/>
        </w:rPr>
        <w:t>文</w:t>
      </w:r>
      <w:r>
        <w:rPr>
          <w:rFonts w:hint="eastAsia" w:ascii="黑体" w:hAnsi="黑体" w:eastAsia="黑体" w:cs="黑体"/>
          <w:lang w:val="en-US" w:eastAsia="zh-CN"/>
        </w:rPr>
        <w:t xml:space="preserve"> </w:t>
      </w:r>
      <w:r>
        <w:rPr>
          <w:rFonts w:hint="eastAsia" w:ascii="黑体" w:hAnsi="黑体" w:eastAsia="黑体" w:cs="黑体"/>
        </w:rPr>
        <w:t>件</w:t>
      </w:r>
      <w:bookmarkEnd w:id="0"/>
      <w:bookmarkEnd w:id="1"/>
      <w:bookmarkEnd w:id="2"/>
    </w:p>
    <w:p>
      <w:pPr>
        <w:pStyle w:val="14"/>
        <w:jc w:val="center"/>
        <w:rPr>
          <w:lang w:val="en-US" w:eastAsia="zh-CN"/>
        </w:rPr>
      </w:pPr>
      <w:r>
        <w:rPr>
          <w:rFonts w:hint="eastAsia"/>
          <w:lang w:eastAsia="zh-CN"/>
        </w:rPr>
        <w:t>采购人：黄山屏水文化旅游有限公司</w:t>
      </w:r>
    </w:p>
    <w:p>
      <w:pPr>
        <w:pStyle w:val="14"/>
        <w:ind w:left="1584"/>
        <w:jc w:val="center"/>
      </w:pPr>
    </w:p>
    <w:p>
      <w:pPr>
        <w:pStyle w:val="14"/>
        <w:ind w:left="1584"/>
        <w:jc w:val="center"/>
      </w:pPr>
    </w:p>
    <w:p>
      <w:pPr>
        <w:pStyle w:val="14"/>
        <w:ind w:left="1584"/>
        <w:jc w:val="center"/>
      </w:pPr>
    </w:p>
    <w:p>
      <w:pPr>
        <w:pStyle w:val="14"/>
        <w:jc w:val="center"/>
        <w:sectPr>
          <w:pgSz w:w="11900" w:h="16840"/>
          <w:pgMar w:top="2551" w:right="1567" w:bottom="3757" w:left="1492" w:header="2123" w:footer="3329" w:gutter="0"/>
          <w:pgNumType w:fmt="numberInDash" w:start="1"/>
          <w:cols w:space="720" w:num="1"/>
          <w:docGrid w:linePitch="360" w:charSpace="0"/>
        </w:sectPr>
      </w:pPr>
      <w:r>
        <w:t>二</w:t>
      </w:r>
      <w:r>
        <w:rPr>
          <w:rFonts w:hint="eastAsia"/>
          <w:lang w:eastAsia="zh-CN"/>
        </w:rPr>
        <w:t>〇</w:t>
      </w:r>
      <w:r>
        <w:t>二二年</w:t>
      </w:r>
      <w:r>
        <w:rPr>
          <w:rFonts w:hint="eastAsia"/>
          <w:lang w:eastAsia="zh-CN"/>
        </w:rPr>
        <w:t>十二</w:t>
      </w:r>
      <w:r>
        <w:t>月</w:t>
      </w:r>
      <w:bookmarkStart w:id="3" w:name="bookmark5"/>
      <w:bookmarkStart w:id="4" w:name="bookmark4"/>
      <w:bookmarkStart w:id="5" w:name="bookmark3"/>
    </w:p>
    <w:p>
      <w:pPr>
        <w:pStyle w:val="16"/>
        <w:keepNext/>
        <w:keepLines/>
      </w:pPr>
      <w:r>
        <w:t>目录</w:t>
      </w:r>
      <w:bookmarkEnd w:id="3"/>
      <w:bookmarkEnd w:id="4"/>
      <w:bookmarkEnd w:id="5"/>
    </w:p>
    <w:p>
      <w:pPr>
        <w:pStyle w:val="18"/>
        <w:tabs>
          <w:tab w:val="right" w:leader="dot" w:pos="8763"/>
        </w:tabs>
        <w:spacing w:after="200"/>
        <w:rPr>
          <w:sz w:val="30"/>
          <w:szCs w:val="30"/>
        </w:rPr>
      </w:pPr>
      <w:r>
        <w:fldChar w:fldCharType="begin"/>
      </w:r>
      <w:r>
        <w:instrText xml:space="preserve"> TOC \o "1-5" \h \z </w:instrText>
      </w:r>
      <w:r>
        <w:fldChar w:fldCharType="separate"/>
      </w:r>
      <w:r>
        <w:fldChar w:fldCharType="begin"/>
      </w:r>
      <w:r>
        <w:instrText xml:space="preserve"> HYPERLINK \l "bookmark7" \o "Current Document" \h </w:instrText>
      </w:r>
      <w:r>
        <w:fldChar w:fldCharType="separate"/>
      </w:r>
      <w:r>
        <w:t>第一章</w:t>
      </w:r>
      <w:r>
        <w:rPr>
          <w:rFonts w:hint="eastAsia"/>
          <w:lang w:val="en-US" w:eastAsia="zh-CN"/>
        </w:rPr>
        <w:t xml:space="preserve"> </w:t>
      </w:r>
      <w:r>
        <w:rPr>
          <w:rFonts w:hint="eastAsia"/>
          <w:lang w:eastAsia="zh-CN"/>
        </w:rPr>
        <w:t>邀标函</w:t>
      </w:r>
      <w:r>
        <w:rPr>
          <w:lang w:val="en-US" w:eastAsia="en-US" w:bidi="en-US"/>
        </w:rPr>
        <w:tab/>
      </w:r>
      <w:r>
        <w:rPr>
          <w:rFonts w:hint="eastAsia" w:ascii="Times New Roman" w:hAnsi="Times New Roman" w:cs="Times New Roman"/>
          <w:sz w:val="30"/>
          <w:szCs w:val="30"/>
          <w:lang w:val="en-US" w:eastAsia="zh-CN"/>
        </w:rPr>
        <w:t>1</w:t>
      </w:r>
      <w:r>
        <w:rPr>
          <w:rFonts w:hint="eastAsia" w:ascii="Times New Roman" w:hAnsi="Times New Roman" w:cs="Times New Roman"/>
          <w:sz w:val="30"/>
          <w:szCs w:val="30"/>
          <w:lang w:val="en-US" w:eastAsia="zh-CN"/>
        </w:rPr>
        <w:fldChar w:fldCharType="end"/>
      </w:r>
    </w:p>
    <w:p>
      <w:pPr>
        <w:pStyle w:val="18"/>
        <w:tabs>
          <w:tab w:val="right" w:leader="dot" w:pos="8763"/>
        </w:tabs>
        <w:rPr>
          <w:sz w:val="30"/>
          <w:szCs w:val="30"/>
        </w:rPr>
      </w:pPr>
      <w:r>
        <w:fldChar w:fldCharType="begin"/>
      </w:r>
      <w:r>
        <w:instrText xml:space="preserve"> HYPERLINK \l "bookmark60" \o "Current Document" \h </w:instrText>
      </w:r>
      <w:r>
        <w:fldChar w:fldCharType="separate"/>
      </w:r>
      <w:r>
        <w:t>第二章</w:t>
      </w:r>
      <w:r>
        <w:rPr>
          <w:rFonts w:hint="eastAsia"/>
          <w:lang w:val="en-US" w:eastAsia="zh-CN"/>
        </w:rPr>
        <w:t xml:space="preserve"> </w:t>
      </w:r>
      <w:r>
        <w:t>供应商须知</w:t>
      </w:r>
      <w:r>
        <w:rPr>
          <w:lang w:val="en-US" w:eastAsia="en-US" w:bidi="en-US"/>
        </w:rPr>
        <w:tab/>
      </w:r>
      <w:r>
        <w:rPr>
          <w:rFonts w:hint="eastAsia" w:ascii="Times New Roman" w:hAnsi="Times New Roman" w:cs="Times New Roman"/>
          <w:sz w:val="30"/>
          <w:szCs w:val="30"/>
          <w:lang w:val="en-US" w:eastAsia="zh-CN"/>
        </w:rPr>
        <w:t>4</w:t>
      </w:r>
      <w:r>
        <w:rPr>
          <w:rFonts w:hint="eastAsia" w:ascii="Times New Roman" w:hAnsi="Times New Roman" w:cs="Times New Roman"/>
          <w:sz w:val="30"/>
          <w:szCs w:val="30"/>
          <w:lang w:val="en-US" w:eastAsia="zh-CN"/>
        </w:rPr>
        <w:fldChar w:fldCharType="end"/>
      </w:r>
    </w:p>
    <w:p>
      <w:pPr>
        <w:pStyle w:val="18"/>
        <w:tabs>
          <w:tab w:val="right" w:leader="dot" w:pos="8763"/>
        </w:tabs>
        <w:rPr>
          <w:sz w:val="30"/>
          <w:szCs w:val="30"/>
        </w:rPr>
      </w:pPr>
      <w:r>
        <w:fldChar w:fldCharType="begin"/>
      </w:r>
      <w:r>
        <w:instrText xml:space="preserve"> HYPERLINK \l "bookmark72" \o "Current Document" \h </w:instrText>
      </w:r>
      <w:r>
        <w:fldChar w:fldCharType="separate"/>
      </w:r>
      <w:r>
        <w:t>第三章</w:t>
      </w:r>
      <w:r>
        <w:rPr>
          <w:rFonts w:hint="eastAsia"/>
          <w:lang w:val="en-US" w:eastAsia="zh-CN"/>
        </w:rPr>
        <w:t xml:space="preserve"> </w:t>
      </w:r>
      <w:r>
        <w:t>评标办法</w:t>
      </w:r>
      <w:r>
        <w:rPr>
          <w:lang w:val="en-US" w:eastAsia="en-US" w:bidi="en-US"/>
        </w:rPr>
        <w:tab/>
      </w:r>
      <w:r>
        <w:rPr>
          <w:rFonts w:hint="eastAsia" w:ascii="Times New Roman" w:hAnsi="Times New Roman" w:cs="Times New Roman"/>
          <w:sz w:val="30"/>
          <w:szCs w:val="30"/>
          <w:lang w:val="en-US" w:eastAsia="zh-CN"/>
        </w:rPr>
        <w:t>5</w:t>
      </w:r>
      <w:r>
        <w:rPr>
          <w:rFonts w:hint="eastAsia" w:ascii="Times New Roman" w:hAnsi="Times New Roman" w:cs="Times New Roman"/>
          <w:sz w:val="30"/>
          <w:szCs w:val="30"/>
          <w:lang w:val="en-US" w:eastAsia="zh-CN"/>
        </w:rPr>
        <w:fldChar w:fldCharType="end"/>
      </w:r>
    </w:p>
    <w:p>
      <w:pPr>
        <w:pStyle w:val="18"/>
        <w:tabs>
          <w:tab w:val="right" w:leader="dot" w:pos="8763"/>
        </w:tabs>
        <w:rPr>
          <w:sz w:val="30"/>
          <w:szCs w:val="30"/>
        </w:rPr>
      </w:pPr>
      <w:r>
        <w:fldChar w:fldCharType="begin"/>
      </w:r>
      <w:r>
        <w:instrText xml:space="preserve"> HYPERLINK \l "bookmark92" \o "Current Document" \h </w:instrText>
      </w:r>
      <w:r>
        <w:fldChar w:fldCharType="separate"/>
      </w:r>
      <w:r>
        <w:t>第四章</w:t>
      </w:r>
      <w:r>
        <w:rPr>
          <w:rFonts w:hint="eastAsia"/>
          <w:lang w:val="en-US" w:eastAsia="zh-CN"/>
        </w:rPr>
        <w:t xml:space="preserve"> </w:t>
      </w:r>
      <w:r>
        <w:t>合同条款</w:t>
      </w:r>
      <w:r>
        <w:rPr>
          <w:lang w:val="en-US" w:eastAsia="en-US" w:bidi="en-US"/>
        </w:rPr>
        <w:tab/>
      </w:r>
      <w:r>
        <w:rPr>
          <w:rFonts w:hint="eastAsia" w:ascii="Times New Roman" w:hAnsi="Times New Roman" w:cs="Times New Roman"/>
          <w:sz w:val="30"/>
          <w:szCs w:val="30"/>
          <w:lang w:val="en-US" w:eastAsia="zh-CN"/>
        </w:rPr>
        <w:t>9</w:t>
      </w:r>
      <w:r>
        <w:rPr>
          <w:rFonts w:hint="eastAsia" w:ascii="Times New Roman" w:hAnsi="Times New Roman" w:cs="Times New Roman"/>
          <w:sz w:val="30"/>
          <w:szCs w:val="30"/>
          <w:lang w:val="en-US" w:eastAsia="zh-CN"/>
        </w:rPr>
        <w:fldChar w:fldCharType="end"/>
      </w:r>
    </w:p>
    <w:p>
      <w:pPr>
        <w:pStyle w:val="18"/>
        <w:tabs>
          <w:tab w:val="right" w:leader="dot" w:pos="8763"/>
        </w:tabs>
        <w:rPr>
          <w:sz w:val="30"/>
          <w:szCs w:val="30"/>
          <w:highlight w:val="yellow"/>
          <w:lang w:val="en-US" w:eastAsia="zh-CN"/>
        </w:rPr>
        <w:sectPr>
          <w:footerReference r:id="rId5" w:type="default"/>
          <w:footerReference r:id="rId6" w:type="even"/>
          <w:pgSz w:w="11900" w:h="16840"/>
          <w:pgMar w:top="2551" w:right="1567" w:bottom="3757" w:left="1492" w:header="2123" w:footer="3329" w:gutter="0"/>
          <w:pgNumType w:fmt="numberInDash" w:start="1"/>
          <w:cols w:space="720" w:num="1"/>
          <w:docGrid w:linePitch="360" w:charSpace="0"/>
        </w:sectPr>
      </w:pPr>
      <w:r>
        <w:fldChar w:fldCharType="begin"/>
      </w:r>
      <w:r>
        <w:instrText xml:space="preserve"> HYPERLINK \l "bookmark104" \o "Current Document" \h </w:instrText>
      </w:r>
      <w:r>
        <w:fldChar w:fldCharType="separate"/>
      </w:r>
      <w:r>
        <w:t>第五章</w:t>
      </w:r>
      <w:r>
        <w:rPr>
          <w:rFonts w:hint="eastAsia"/>
          <w:lang w:val="en-US" w:eastAsia="zh-CN"/>
        </w:rPr>
        <w:t xml:space="preserve"> </w:t>
      </w:r>
      <w:r>
        <w:t>响应文件格式</w:t>
      </w:r>
      <w:r>
        <w:rPr>
          <w:lang w:val="en-US" w:eastAsia="zh-CN" w:bidi="en-US"/>
        </w:rPr>
        <w:tab/>
      </w:r>
      <w:r>
        <w:rPr>
          <w:rFonts w:hint="eastAsia" w:ascii="Times New Roman" w:hAnsi="Times New Roman" w:cs="Times New Roman"/>
          <w:sz w:val="30"/>
          <w:szCs w:val="30"/>
          <w:lang w:val="en-US" w:eastAsia="zh-CN"/>
        </w:rPr>
        <w:t>1</w:t>
      </w:r>
      <w:r>
        <w:rPr>
          <w:rFonts w:hint="eastAsia" w:ascii="Times New Roman" w:hAnsi="Times New Roman" w:cs="Times New Roman"/>
          <w:sz w:val="30"/>
          <w:szCs w:val="30"/>
          <w:lang w:val="en-US" w:eastAsia="zh-CN"/>
        </w:rPr>
        <w:fldChar w:fldCharType="end"/>
      </w:r>
      <w:r>
        <w:fldChar w:fldCharType="end"/>
      </w:r>
      <w:r>
        <w:rPr>
          <w:rFonts w:hint="eastAsia"/>
          <w:lang w:val="en-US" w:eastAsia="zh-CN"/>
        </w:rPr>
        <w:t>4</w:t>
      </w:r>
    </w:p>
    <w:p>
      <w:pPr>
        <w:pStyle w:val="20"/>
        <w:keepNext/>
        <w:keepLines/>
        <w:rPr>
          <w:rFonts w:hint="default"/>
          <w:lang w:val="en-US"/>
        </w:rPr>
      </w:pPr>
      <w:bookmarkStart w:id="6" w:name="bookmark6"/>
      <w:bookmarkStart w:id="7" w:name="bookmark7"/>
      <w:bookmarkStart w:id="8" w:name="bookmark8"/>
      <w:r>
        <w:t>第一章</w:t>
      </w:r>
      <w:r>
        <w:rPr>
          <w:rFonts w:hint="eastAsia"/>
          <w:lang w:val="en-US" w:eastAsia="zh-CN"/>
        </w:rPr>
        <w:t xml:space="preserve"> </w:t>
      </w:r>
      <w:bookmarkEnd w:id="6"/>
      <w:bookmarkEnd w:id="7"/>
      <w:bookmarkEnd w:id="8"/>
      <w:r>
        <w:rPr>
          <w:rFonts w:hint="eastAsia"/>
          <w:lang w:val="en-US" w:eastAsia="zh-CN"/>
        </w:rPr>
        <w:t>邀标函</w:t>
      </w:r>
    </w:p>
    <w:p>
      <w:pPr>
        <w:pStyle w:val="24"/>
        <w:keepNext/>
        <w:keepLines/>
        <w:spacing w:line="558" w:lineRule="exact"/>
        <w:ind w:firstLine="0"/>
        <w:jc w:val="center"/>
        <w:rPr>
          <w:rFonts w:hint="eastAsia" w:eastAsia="宋体"/>
          <w:lang w:eastAsia="zh-CN"/>
        </w:rPr>
      </w:pPr>
      <w:bookmarkStart w:id="9" w:name="bookmark11"/>
      <w:bookmarkStart w:id="10" w:name="bookmark10"/>
      <w:bookmarkStart w:id="11" w:name="bookmark9"/>
      <w:r>
        <w:rPr>
          <w:rFonts w:hint="eastAsia"/>
        </w:rPr>
        <w:t>黄山中国书画小镇写生研学营地餐厅服务项目</w:t>
      </w:r>
      <w:bookmarkEnd w:id="9"/>
      <w:bookmarkEnd w:id="10"/>
      <w:bookmarkEnd w:id="11"/>
      <w:r>
        <w:rPr>
          <w:rFonts w:hint="eastAsia"/>
          <w:lang w:eastAsia="zh-CN"/>
        </w:rPr>
        <w:t>邀标函</w:t>
      </w:r>
    </w:p>
    <w:p>
      <w:pPr>
        <w:pStyle w:val="26"/>
        <w:spacing w:line="558" w:lineRule="exact"/>
        <w:ind w:firstLine="560"/>
      </w:pPr>
      <w:r>
        <w:rPr>
          <w:rFonts w:hint="eastAsia"/>
        </w:rPr>
        <w:t>黄山屏水公司</w:t>
      </w:r>
      <w:r>
        <w:rPr>
          <w:rFonts w:hint="eastAsia"/>
          <w:lang w:eastAsia="zh-CN"/>
        </w:rPr>
        <w:t>202</w:t>
      </w:r>
      <w:r>
        <w:rPr>
          <w:rFonts w:hint="eastAsia"/>
          <w:lang w:val="en-US" w:eastAsia="zh-CN"/>
        </w:rPr>
        <w:t>3</w:t>
      </w:r>
      <w:r>
        <w:rPr>
          <w:rFonts w:hint="eastAsia"/>
        </w:rPr>
        <w:t>年度外聘法律顾问项目</w:t>
      </w:r>
      <w:r>
        <w:t>以询比采购的方式进行采购，欢迎合格供应商参加采购活动。</w:t>
      </w:r>
    </w:p>
    <w:p>
      <w:pPr>
        <w:pStyle w:val="24"/>
        <w:keepNext/>
        <w:keepLines/>
        <w:tabs>
          <w:tab w:val="left" w:pos="1098"/>
        </w:tabs>
        <w:spacing w:line="558" w:lineRule="exact"/>
        <w:jc w:val="both"/>
        <w:rPr>
          <w:lang w:eastAsia="zh-CN"/>
        </w:rPr>
      </w:pPr>
      <w:bookmarkStart w:id="12" w:name="bookmark14"/>
      <w:bookmarkStart w:id="13" w:name="bookmark12"/>
      <w:bookmarkStart w:id="14" w:name="bookmark15"/>
      <w:bookmarkStart w:id="15" w:name="bookmark13"/>
      <w:r>
        <w:t>一</w:t>
      </w:r>
      <w:bookmarkEnd w:id="12"/>
      <w:r>
        <w:t>、</w:t>
      </w:r>
      <w:r>
        <w:tab/>
      </w:r>
      <w:r>
        <w:t>项目概况与采购</w:t>
      </w:r>
      <w:bookmarkEnd w:id="13"/>
      <w:bookmarkEnd w:id="14"/>
      <w:bookmarkEnd w:id="15"/>
      <w:r>
        <w:rPr>
          <w:rFonts w:hint="eastAsia"/>
          <w:lang w:eastAsia="zh-CN"/>
        </w:rPr>
        <w:t>服务内容</w:t>
      </w:r>
    </w:p>
    <w:p>
      <w:pPr>
        <w:pStyle w:val="26"/>
        <w:tabs>
          <w:tab w:val="left" w:pos="966"/>
        </w:tabs>
        <w:spacing w:line="558" w:lineRule="exact"/>
        <w:ind w:firstLine="560"/>
        <w:jc w:val="both"/>
        <w:rPr>
          <w:lang w:eastAsia="zh-CN"/>
        </w:rPr>
      </w:pPr>
      <w:bookmarkStart w:id="16" w:name="bookmark16"/>
      <w:r>
        <w:rPr>
          <w:rFonts w:ascii="Times New Roman" w:hAnsi="Times New Roman" w:eastAsia="Times New Roman" w:cs="Times New Roman"/>
          <w:sz w:val="28"/>
          <w:szCs w:val="28"/>
        </w:rPr>
        <w:t>1</w:t>
      </w:r>
      <w:bookmarkEnd w:id="16"/>
      <w:r>
        <w:t>、</w:t>
      </w:r>
      <w:r>
        <w:tab/>
      </w:r>
      <w:r>
        <w:t>项目名称：</w:t>
      </w:r>
      <w:r>
        <w:rPr>
          <w:rFonts w:hint="eastAsia"/>
        </w:rPr>
        <w:t>黄山屏水公司</w:t>
      </w:r>
      <w:r>
        <w:rPr>
          <w:rFonts w:hint="eastAsia"/>
          <w:lang w:eastAsia="zh-CN"/>
        </w:rPr>
        <w:t>202</w:t>
      </w:r>
      <w:r>
        <w:rPr>
          <w:rFonts w:hint="eastAsia"/>
          <w:lang w:val="en-US" w:eastAsia="zh-CN"/>
        </w:rPr>
        <w:t>3</w:t>
      </w:r>
      <w:r>
        <w:rPr>
          <w:rFonts w:hint="eastAsia"/>
        </w:rPr>
        <w:t>年度外聘法律顾问项目</w:t>
      </w:r>
      <w:r>
        <w:rPr>
          <w:rFonts w:hint="eastAsia"/>
          <w:lang w:eastAsia="zh-CN"/>
        </w:rPr>
        <w:t>。</w:t>
      </w:r>
    </w:p>
    <w:p>
      <w:pPr>
        <w:pStyle w:val="26"/>
        <w:tabs>
          <w:tab w:val="left" w:pos="966"/>
        </w:tabs>
        <w:spacing w:line="558" w:lineRule="exact"/>
        <w:ind w:firstLine="560"/>
        <w:jc w:val="both"/>
      </w:pPr>
      <w:bookmarkStart w:id="17" w:name="bookmark17"/>
      <w:r>
        <w:rPr>
          <w:rFonts w:ascii="Times New Roman" w:hAnsi="Times New Roman" w:eastAsia="Times New Roman" w:cs="Times New Roman"/>
          <w:sz w:val="28"/>
          <w:szCs w:val="28"/>
        </w:rPr>
        <w:t>2</w:t>
      </w:r>
      <w:bookmarkEnd w:id="17"/>
      <w:r>
        <w:t>、</w:t>
      </w:r>
      <w:r>
        <w:tab/>
      </w:r>
      <w:r>
        <w:t>标包划分：</w:t>
      </w:r>
      <w:r>
        <w:rPr>
          <w:rFonts w:hint="eastAsia"/>
          <w:lang w:eastAsia="zh-CN"/>
        </w:rPr>
        <w:t>本项目整包发标，不划分标包</w:t>
      </w:r>
      <w:r>
        <w:t>。</w:t>
      </w:r>
    </w:p>
    <w:p>
      <w:pPr>
        <w:pStyle w:val="26"/>
        <w:tabs>
          <w:tab w:val="left" w:pos="978"/>
        </w:tabs>
        <w:spacing w:line="558" w:lineRule="exact"/>
        <w:ind w:firstLine="560"/>
        <w:jc w:val="both"/>
        <w:rPr>
          <w:spacing w:val="-6"/>
        </w:rPr>
      </w:pPr>
      <w:bookmarkStart w:id="18" w:name="bookmark18"/>
      <w:r>
        <w:rPr>
          <w:rFonts w:ascii="Times New Roman" w:hAnsi="Times New Roman" w:eastAsia="Times New Roman" w:cs="Times New Roman"/>
          <w:sz w:val="28"/>
          <w:szCs w:val="28"/>
        </w:rPr>
        <w:t>3</w:t>
      </w:r>
      <w:bookmarkEnd w:id="18"/>
      <w:r>
        <w:t>、</w:t>
      </w:r>
      <w:r>
        <w:tab/>
      </w:r>
      <w:r>
        <w:t>采购</w:t>
      </w:r>
      <w:r>
        <w:rPr>
          <w:rFonts w:hint="eastAsia"/>
          <w:lang w:eastAsia="zh-CN"/>
        </w:rPr>
        <w:t>服务内容</w:t>
      </w:r>
      <w:r>
        <w:rPr>
          <w:rFonts w:hint="eastAsia"/>
          <w:spacing w:val="-6"/>
        </w:rPr>
        <w:t>：（1）参与起草或修订公司章程、运行规则、重要规章制度，从法律方面提出修改和补充建议；（2）参与对外投资、重要经营活动的商务谈判，协助草拟修改、审查相应的法律文书；（3）对重要经营决策、经济合同、采购文件等进行法律审核；（4）为产权转让、资产处置、提供担保、增减资本、破产重整、和解及清算等重大事项提出法律意见；（5）拟定或回复律师函和其他法律文书；</w:t>
      </w:r>
      <w:r>
        <w:rPr>
          <w:rFonts w:hint="eastAsia"/>
          <w:spacing w:val="-6"/>
          <w:lang w:eastAsia="zh-CN"/>
        </w:rPr>
        <w:t>（</w:t>
      </w:r>
      <w:r>
        <w:rPr>
          <w:rFonts w:hint="eastAsia"/>
          <w:spacing w:val="-6"/>
          <w:lang w:val="en-US" w:eastAsia="zh-CN"/>
        </w:rPr>
        <w:t>6</w:t>
      </w:r>
      <w:r>
        <w:rPr>
          <w:rFonts w:hint="eastAsia"/>
          <w:spacing w:val="-6"/>
          <w:lang w:eastAsia="zh-CN"/>
        </w:rPr>
        <w:t>）</w:t>
      </w:r>
      <w:r>
        <w:rPr>
          <w:rFonts w:hint="eastAsia"/>
          <w:spacing w:val="-6"/>
        </w:rPr>
        <w:t>参与重大投资项目的专家论证；（7）双方约定的其他非诉讼仲裁类法律服务。</w:t>
      </w:r>
    </w:p>
    <w:p>
      <w:pPr>
        <w:pStyle w:val="26"/>
        <w:tabs>
          <w:tab w:val="left" w:pos="969"/>
        </w:tabs>
        <w:spacing w:line="547" w:lineRule="exact"/>
        <w:ind w:firstLine="560"/>
        <w:jc w:val="both"/>
      </w:pPr>
      <w:bookmarkStart w:id="19" w:name="bookmark19"/>
      <w:r>
        <w:rPr>
          <w:rFonts w:ascii="Times New Roman" w:hAnsi="Times New Roman" w:eastAsia="Times New Roman" w:cs="Times New Roman"/>
          <w:sz w:val="28"/>
          <w:szCs w:val="28"/>
        </w:rPr>
        <w:t>4</w:t>
      </w:r>
      <w:bookmarkEnd w:id="19"/>
      <w:r>
        <w:t>、</w:t>
      </w:r>
      <w:r>
        <w:tab/>
      </w:r>
      <w:r>
        <w:t>采购方式：询比采购。</w:t>
      </w:r>
    </w:p>
    <w:p>
      <w:pPr>
        <w:pStyle w:val="26"/>
        <w:tabs>
          <w:tab w:val="left" w:pos="970"/>
        </w:tabs>
        <w:spacing w:line="547" w:lineRule="exact"/>
        <w:ind w:firstLine="560"/>
        <w:jc w:val="both"/>
        <w:rPr>
          <w:highlight w:val="none"/>
          <w:lang w:val="en-US" w:eastAsia="zh-CN"/>
        </w:rPr>
      </w:pPr>
      <w:bookmarkStart w:id="20" w:name="bookmark20"/>
      <w:r>
        <w:rPr>
          <w:rFonts w:ascii="Times New Roman" w:hAnsi="Times New Roman" w:eastAsia="Times New Roman" w:cs="Times New Roman"/>
          <w:sz w:val="28"/>
          <w:szCs w:val="28"/>
        </w:rPr>
        <w:t>5</w:t>
      </w:r>
      <w:bookmarkEnd w:id="20"/>
      <w:r>
        <w:t>、</w:t>
      </w:r>
      <w:r>
        <w:tab/>
      </w:r>
      <w:r>
        <w:t>项目控制价</w:t>
      </w:r>
      <w:r>
        <w:rPr>
          <w:rFonts w:hint="eastAsia"/>
          <w:lang w:eastAsia="zh-CN"/>
        </w:rPr>
        <w:t>：</w:t>
      </w:r>
      <w:r>
        <w:rPr>
          <w:rFonts w:hint="eastAsia"/>
          <w:lang w:val="en-US" w:eastAsia="zh-CN"/>
        </w:rPr>
        <w:t>最</w:t>
      </w:r>
      <w:r>
        <w:rPr>
          <w:rFonts w:hint="eastAsia"/>
          <w:highlight w:val="none"/>
          <w:lang w:val="en-US" w:eastAsia="zh-CN"/>
        </w:rPr>
        <w:t>高不超过</w:t>
      </w:r>
      <w:r>
        <w:rPr>
          <w:rFonts w:hint="eastAsia"/>
          <w:highlight w:val="none"/>
          <w:u w:val="single"/>
          <w:lang w:val="en-US" w:eastAsia="zh-CN"/>
        </w:rPr>
        <w:t xml:space="preserve"> 6.5 </w:t>
      </w:r>
      <w:r>
        <w:rPr>
          <w:rFonts w:hint="eastAsia"/>
          <w:highlight w:val="none"/>
          <w:lang w:val="en-US" w:eastAsia="zh-CN"/>
        </w:rPr>
        <w:t>万元/年。</w:t>
      </w:r>
    </w:p>
    <w:p>
      <w:pPr>
        <w:pStyle w:val="26"/>
        <w:tabs>
          <w:tab w:val="left" w:pos="970"/>
        </w:tabs>
        <w:spacing w:line="547" w:lineRule="exact"/>
        <w:ind w:firstLine="560"/>
        <w:jc w:val="both"/>
        <w:rPr>
          <w:rFonts w:ascii="Times New Roman" w:hAnsi="Times New Roman" w:cs="Times New Roman"/>
          <w:lang w:val="en-US" w:eastAsia="zh-CN"/>
        </w:rPr>
      </w:pPr>
      <w:r>
        <w:rPr>
          <w:rFonts w:ascii="Times New Roman" w:hAnsi="Times New Roman" w:cs="Times New Roman"/>
          <w:lang w:val="en-US" w:eastAsia="zh-CN"/>
        </w:rPr>
        <w:t>6、</w:t>
      </w:r>
      <w:r>
        <w:rPr>
          <w:rFonts w:hint="eastAsia" w:ascii="Times New Roman" w:hAnsi="Times New Roman" w:cs="Times New Roman"/>
          <w:lang w:val="en-US" w:eastAsia="zh-CN"/>
        </w:rPr>
        <w:t>服务期限：壹年。</w:t>
      </w:r>
    </w:p>
    <w:p>
      <w:pPr>
        <w:pStyle w:val="24"/>
        <w:keepNext/>
        <w:keepLines/>
        <w:tabs>
          <w:tab w:val="left" w:pos="1098"/>
        </w:tabs>
        <w:spacing w:line="554" w:lineRule="exact"/>
        <w:jc w:val="both"/>
      </w:pPr>
      <w:bookmarkStart w:id="21" w:name="bookmark24"/>
      <w:bookmarkStart w:id="22" w:name="bookmark23"/>
      <w:bookmarkStart w:id="23" w:name="bookmark25"/>
      <w:bookmarkStart w:id="24" w:name="bookmark22"/>
      <w:r>
        <w:t>二</w:t>
      </w:r>
      <w:bookmarkEnd w:id="21"/>
      <w:r>
        <w:t>、</w:t>
      </w:r>
      <w:r>
        <w:tab/>
      </w:r>
      <w:r>
        <w:rPr>
          <w:rFonts w:hint="eastAsia"/>
          <w:lang w:eastAsia="zh-CN"/>
        </w:rPr>
        <w:t>投标人</w:t>
      </w:r>
      <w:r>
        <w:t>资格要求</w:t>
      </w:r>
      <w:bookmarkEnd w:id="22"/>
      <w:bookmarkEnd w:id="23"/>
      <w:bookmarkEnd w:id="24"/>
    </w:p>
    <w:p>
      <w:pPr>
        <w:pStyle w:val="26"/>
        <w:tabs>
          <w:tab w:val="left" w:pos="966"/>
        </w:tabs>
        <w:spacing w:line="554" w:lineRule="exact"/>
        <w:ind w:firstLine="560"/>
        <w:jc w:val="both"/>
        <w:rPr>
          <w:lang w:val="en-US"/>
        </w:rPr>
      </w:pPr>
      <w:bookmarkStart w:id="25" w:name="bookmark26"/>
      <w:r>
        <w:rPr>
          <w:rFonts w:ascii="Times New Roman" w:hAnsi="Times New Roman" w:eastAsia="Times New Roman" w:cs="Times New Roman"/>
          <w:sz w:val="28"/>
          <w:szCs w:val="28"/>
        </w:rPr>
        <w:t>1</w:t>
      </w:r>
      <w:bookmarkEnd w:id="25"/>
      <w:r>
        <w:t>、</w:t>
      </w:r>
      <w:r>
        <w:rPr>
          <w:rFonts w:hint="eastAsia" w:ascii="Times New Roman" w:hAnsi="Times New Roman" w:cs="Times New Roman"/>
          <w:lang w:val="en-US" w:eastAsia="zh-CN"/>
        </w:rPr>
        <w:t>已入选安徽出版集团外聘法律顾问备选库（2020-2023）。</w:t>
      </w:r>
    </w:p>
    <w:p>
      <w:pPr>
        <w:pStyle w:val="26"/>
        <w:tabs>
          <w:tab w:val="left" w:pos="995"/>
        </w:tabs>
        <w:spacing w:line="569" w:lineRule="exact"/>
        <w:ind w:firstLine="561"/>
        <w:jc w:val="both"/>
        <w:rPr>
          <w:rFonts w:ascii="Times New Roman" w:hAnsi="Times New Roman" w:cs="Times New Roman"/>
          <w:lang w:val="en-US" w:eastAsia="zh-CN"/>
        </w:rPr>
      </w:pPr>
      <w:bookmarkStart w:id="26" w:name="bookmark31"/>
      <w:r>
        <w:rPr>
          <w:rFonts w:hint="eastAsia" w:ascii="Times New Roman" w:hAnsi="Times New Roman" w:cs="Times New Roman"/>
          <w:sz w:val="28"/>
          <w:szCs w:val="28"/>
          <w:lang w:val="en-US" w:eastAsia="zh-CN"/>
        </w:rPr>
        <w:t>2、</w:t>
      </w:r>
      <w:r>
        <w:tab/>
      </w:r>
      <w:r>
        <w:rPr>
          <w:rFonts w:hint="eastAsia"/>
          <w:lang w:eastAsia="zh-CN"/>
        </w:rPr>
        <w:t>投标人</w:t>
      </w:r>
      <w:r>
        <w:rPr>
          <w:rFonts w:hint="eastAsia"/>
        </w:rPr>
        <w:t>系在中华人民共和国境内合法成立的律师事务所，具有有效的律师事务所执业许可证并通过最新一年的年度检查</w:t>
      </w:r>
      <w:r>
        <w:rPr>
          <w:rFonts w:hint="eastAsia"/>
          <w:lang w:eastAsia="zh-CN"/>
        </w:rPr>
        <w:t>。</w:t>
      </w:r>
    </w:p>
    <w:p>
      <w:pPr>
        <w:pStyle w:val="26"/>
        <w:tabs>
          <w:tab w:val="left" w:pos="995"/>
        </w:tabs>
        <w:spacing w:line="569" w:lineRule="exact"/>
        <w:ind w:firstLine="561"/>
        <w:jc w:val="both"/>
        <w:rPr>
          <w:lang w:val="en-US" w:eastAsia="zh-CN"/>
        </w:rPr>
      </w:pPr>
      <w:r>
        <w:rPr>
          <w:rFonts w:hint="eastAsia" w:ascii="Times New Roman" w:hAnsi="Times New Roman" w:cs="Times New Roman"/>
          <w:sz w:val="28"/>
          <w:szCs w:val="28"/>
          <w:lang w:val="en-US" w:eastAsia="zh-CN"/>
        </w:rPr>
        <w:t>3、</w:t>
      </w:r>
      <w:r>
        <w:rPr>
          <w:rFonts w:hint="eastAsia"/>
          <w:lang w:val="en-US" w:eastAsia="zh-CN"/>
        </w:rPr>
        <w:t>未受过司法行政机关的行政处罚或律师协会的行业处分（提供承诺，格式自拟）；</w:t>
      </w:r>
    </w:p>
    <w:p>
      <w:pPr>
        <w:pStyle w:val="26"/>
        <w:tabs>
          <w:tab w:val="left" w:pos="995"/>
        </w:tabs>
        <w:spacing w:line="569" w:lineRule="exact"/>
        <w:ind w:firstLine="561"/>
        <w:jc w:val="both"/>
        <w:rPr>
          <w:lang w:val="en-US" w:eastAsia="zh-CN"/>
        </w:rPr>
      </w:pPr>
      <w:r>
        <w:rPr>
          <w:rFonts w:hint="eastAsia" w:ascii="Times New Roman" w:hAnsi="Times New Roman" w:cs="Times New Roman"/>
          <w:lang w:val="en-US" w:eastAsia="zh-CN"/>
        </w:rPr>
        <w:t>4、</w:t>
      </w:r>
      <w:r>
        <w:rPr>
          <w:lang w:val="en-US" w:eastAsia="zh-CN"/>
        </w:rPr>
        <w:t>律师团队资格要求：（1）拟派律师团队4 人（不得多派），均应具有有效期内的律师执业资格证书；（2）拟派律师团队中须1人具有建筑房地产专业执业证书；（3）服务团队负责人律师执业年限不少于15年</w:t>
      </w:r>
      <w:r>
        <w:rPr>
          <w:rFonts w:hint="eastAsia"/>
          <w:lang w:val="en-US" w:eastAsia="zh-CN"/>
        </w:rPr>
        <w:t>。</w:t>
      </w:r>
      <w:r>
        <w:rPr>
          <w:lang w:val="en-US" w:eastAsia="zh-CN"/>
        </w:rPr>
        <w:t>（提供团队人员名单及证书复印件并加盖公章）</w:t>
      </w:r>
    </w:p>
    <w:p>
      <w:pPr>
        <w:pStyle w:val="26"/>
        <w:tabs>
          <w:tab w:val="left" w:pos="995"/>
        </w:tabs>
        <w:spacing w:line="569" w:lineRule="exact"/>
        <w:ind w:firstLine="561"/>
        <w:jc w:val="both"/>
        <w:rPr>
          <w:lang w:val="en-US" w:eastAsia="zh-CN"/>
        </w:rPr>
      </w:pPr>
      <w:r>
        <w:rPr>
          <w:rFonts w:hint="eastAsia" w:ascii="Times New Roman" w:hAnsi="Times New Roman" w:cs="Times New Roman"/>
          <w:lang w:val="en-US" w:eastAsia="zh-CN"/>
        </w:rPr>
        <w:t>5、</w:t>
      </w:r>
      <w:r>
        <w:rPr>
          <w:lang w:val="en-US" w:eastAsia="zh-CN"/>
        </w:rPr>
        <w:t>与采购人利益冲突人存在代理或其他业务关系的不得参加本项目</w:t>
      </w:r>
      <w:r>
        <w:rPr>
          <w:rFonts w:hint="eastAsia"/>
          <w:lang w:val="en-US" w:eastAsia="zh-CN"/>
        </w:rPr>
        <w:t>投标</w:t>
      </w:r>
      <w:r>
        <w:rPr>
          <w:lang w:val="en-US" w:eastAsia="zh-CN"/>
        </w:rPr>
        <w:t>（提供承诺，格式自拟）</w:t>
      </w:r>
      <w:r>
        <w:rPr>
          <w:rFonts w:hint="eastAsia"/>
          <w:lang w:val="en-US" w:eastAsia="zh-CN"/>
        </w:rPr>
        <w:t>。</w:t>
      </w:r>
    </w:p>
    <w:p>
      <w:pPr>
        <w:pStyle w:val="26"/>
        <w:tabs>
          <w:tab w:val="left" w:pos="995"/>
        </w:tabs>
        <w:spacing w:line="569" w:lineRule="exact"/>
        <w:ind w:firstLine="561"/>
        <w:jc w:val="both"/>
        <w:rPr>
          <w:lang w:val="en-US" w:eastAsia="zh-CN"/>
        </w:rPr>
      </w:pPr>
      <w:r>
        <w:rPr>
          <w:rFonts w:hint="eastAsia" w:ascii="Times New Roman" w:hAnsi="Times New Roman" w:eastAsia="仿宋_GB2312" w:cs="Times New Roman"/>
          <w:lang w:val="en-US" w:eastAsia="zh-CN"/>
        </w:rPr>
        <w:t>6、</w:t>
      </w:r>
      <w:r>
        <w:rPr>
          <w:lang w:val="en-US" w:eastAsia="zh-CN"/>
        </w:rPr>
        <w:t>投标人存在以下不良信用记录情形之一的，不得推荐为中标候选人，不得确定为中标人（提供承诺，格式自拟）</w:t>
      </w:r>
      <w:r>
        <w:rPr>
          <w:rFonts w:hint="eastAsia"/>
          <w:lang w:val="en-US" w:eastAsia="zh-CN"/>
        </w:rPr>
        <w:t>。</w:t>
      </w:r>
    </w:p>
    <w:p>
      <w:pPr>
        <w:pStyle w:val="26"/>
        <w:tabs>
          <w:tab w:val="left" w:pos="995"/>
        </w:tabs>
        <w:spacing w:line="569" w:lineRule="exact"/>
        <w:ind w:firstLine="561"/>
        <w:jc w:val="both"/>
        <w:rPr>
          <w:lang w:val="en-US" w:eastAsia="zh-CN"/>
        </w:rPr>
      </w:pPr>
      <w:r>
        <w:rPr>
          <w:lang w:val="en-US" w:eastAsia="zh-CN"/>
        </w:rPr>
        <w:t>（1）被人民法院列入失信被执行人名单的</w:t>
      </w:r>
      <w:r>
        <w:rPr>
          <w:rFonts w:hint="eastAsia"/>
          <w:lang w:val="en-US" w:eastAsia="zh-CN"/>
        </w:rPr>
        <w:t>；</w:t>
      </w:r>
    </w:p>
    <w:p>
      <w:pPr>
        <w:pStyle w:val="26"/>
        <w:tabs>
          <w:tab w:val="left" w:pos="995"/>
        </w:tabs>
        <w:spacing w:line="569" w:lineRule="exact"/>
        <w:ind w:firstLine="561"/>
        <w:jc w:val="both"/>
        <w:rPr>
          <w:lang w:val="en-US" w:eastAsia="zh-CN"/>
        </w:rPr>
      </w:pPr>
      <w:r>
        <w:rPr>
          <w:lang w:val="en-US" w:eastAsia="zh-CN"/>
        </w:rPr>
        <w:t>（2）被税务机关列入重大税收违法案件当事人名单的；</w:t>
      </w:r>
    </w:p>
    <w:p>
      <w:pPr>
        <w:pStyle w:val="26"/>
        <w:tabs>
          <w:tab w:val="left" w:pos="995"/>
        </w:tabs>
        <w:spacing w:line="569" w:lineRule="exact"/>
        <w:ind w:firstLine="561"/>
        <w:jc w:val="both"/>
        <w:rPr>
          <w:lang w:val="en-US" w:eastAsia="zh-CN"/>
        </w:rPr>
      </w:pPr>
      <w:r>
        <w:rPr>
          <w:lang w:val="en-US" w:eastAsia="zh-CN"/>
        </w:rPr>
        <w:t>（3）被工商行政管理部门（或市场监督管理部门）列入严重违法失信企业名单</w:t>
      </w:r>
      <w:r>
        <w:rPr>
          <w:rFonts w:hint="eastAsia"/>
          <w:lang w:val="en-US" w:eastAsia="zh-CN"/>
        </w:rPr>
        <w:t>。</w:t>
      </w:r>
    </w:p>
    <w:bookmarkEnd w:id="26"/>
    <w:p>
      <w:pPr>
        <w:pStyle w:val="26"/>
        <w:tabs>
          <w:tab w:val="left" w:pos="995"/>
        </w:tabs>
        <w:spacing w:line="569" w:lineRule="exact"/>
        <w:ind w:firstLine="561"/>
        <w:jc w:val="both"/>
        <w:rPr>
          <w:rFonts w:ascii="Times New Roman" w:hAnsi="Times New Roman" w:cs="Times New Roman"/>
          <w:lang w:val="en-US" w:eastAsia="zh-CN"/>
        </w:rPr>
      </w:pPr>
      <w:r>
        <w:rPr>
          <w:rFonts w:hint="eastAsia" w:ascii="Times New Roman" w:hAnsi="Times New Roman" w:cs="Times New Roman"/>
          <w:lang w:val="en-US" w:eastAsia="zh-CN"/>
        </w:rPr>
        <w:t>6、</w:t>
      </w:r>
      <w:r>
        <w:t>本项目不接受联合体，不允许分包。</w:t>
      </w:r>
    </w:p>
    <w:p>
      <w:pPr>
        <w:pStyle w:val="24"/>
        <w:keepNext/>
        <w:keepLines/>
        <w:widowControl w:val="0"/>
        <w:shd w:val="clear" w:color="auto" w:fill="auto"/>
        <w:tabs>
          <w:tab w:val="left" w:pos="1098"/>
        </w:tabs>
        <w:bidi w:val="0"/>
        <w:spacing w:before="0" w:after="0" w:line="569" w:lineRule="exact"/>
        <w:ind w:left="0" w:right="0"/>
        <w:jc w:val="left"/>
        <w:rPr>
          <w:b/>
          <w:bCs/>
        </w:rPr>
      </w:pPr>
      <w:bookmarkStart w:id="27" w:name="bookmark38"/>
      <w:bookmarkStart w:id="28" w:name="bookmark37"/>
      <w:bookmarkStart w:id="29" w:name="bookmark36"/>
      <w:bookmarkStart w:id="30" w:name="bookmark39"/>
      <w:bookmarkStart w:id="31" w:name="bookmark45"/>
      <w:bookmarkStart w:id="32" w:name="bookmark42"/>
      <w:bookmarkStart w:id="33" w:name="bookmark43"/>
      <w:r>
        <w:rPr>
          <w:b/>
          <w:bCs/>
          <w:color w:val="000000"/>
          <w:spacing w:val="0"/>
          <w:w w:val="100"/>
          <w:position w:val="0"/>
        </w:rPr>
        <w:t>三</w:t>
      </w:r>
      <w:bookmarkEnd w:id="27"/>
      <w:r>
        <w:rPr>
          <w:b/>
          <w:bCs/>
          <w:color w:val="000000"/>
          <w:spacing w:val="0"/>
          <w:w w:val="100"/>
          <w:position w:val="0"/>
        </w:rPr>
        <w:t>、</w:t>
      </w:r>
      <w:r>
        <w:rPr>
          <w:b/>
          <w:bCs/>
          <w:color w:val="000000"/>
          <w:spacing w:val="0"/>
          <w:w w:val="100"/>
          <w:position w:val="0"/>
        </w:rPr>
        <w:tab/>
      </w:r>
      <w:r>
        <w:rPr>
          <w:b/>
          <w:bCs/>
          <w:color w:val="000000"/>
          <w:spacing w:val="0"/>
          <w:w w:val="100"/>
          <w:position w:val="0"/>
        </w:rPr>
        <w:t>询比釆购文件的获取</w:t>
      </w:r>
      <w:bookmarkEnd w:id="28"/>
      <w:bookmarkEnd w:id="29"/>
      <w:bookmarkEnd w:id="30"/>
    </w:p>
    <w:p>
      <w:pPr>
        <w:pStyle w:val="26"/>
        <w:keepNext w:val="0"/>
        <w:keepLines w:val="0"/>
        <w:widowControl w:val="0"/>
        <w:shd w:val="clear" w:color="auto" w:fill="auto"/>
        <w:tabs>
          <w:tab w:val="left" w:pos="995"/>
        </w:tabs>
        <w:bidi w:val="0"/>
        <w:spacing w:before="0" w:after="0" w:line="565" w:lineRule="exact"/>
        <w:ind w:left="0" w:right="0" w:firstLine="560"/>
        <w:jc w:val="left"/>
        <w:rPr>
          <w:highlight w:val="none"/>
        </w:rPr>
      </w:pPr>
      <w:bookmarkStart w:id="34" w:name="bookmark40"/>
      <w:r>
        <w:rPr>
          <w:rFonts w:ascii="Times New Roman" w:hAnsi="Times New Roman" w:eastAsia="Times New Roman" w:cs="Times New Roman"/>
          <w:color w:val="000000"/>
          <w:spacing w:val="0"/>
          <w:w w:val="100"/>
          <w:position w:val="0"/>
          <w:sz w:val="28"/>
          <w:szCs w:val="28"/>
          <w:highlight w:val="none"/>
        </w:rPr>
        <w:t>1</w:t>
      </w:r>
      <w:bookmarkEnd w:id="34"/>
      <w:r>
        <w:rPr>
          <w:color w:val="000000"/>
          <w:spacing w:val="0"/>
          <w:w w:val="100"/>
          <w:position w:val="0"/>
          <w:highlight w:val="none"/>
        </w:rPr>
        <w:t>、</w:t>
      </w:r>
      <w:r>
        <w:rPr>
          <w:color w:val="000000"/>
          <w:spacing w:val="0"/>
          <w:w w:val="100"/>
          <w:position w:val="0"/>
          <w:highlight w:val="none"/>
        </w:rPr>
        <w:tab/>
      </w:r>
      <w:r>
        <w:rPr>
          <w:color w:val="000000"/>
          <w:spacing w:val="0"/>
          <w:w w:val="100"/>
          <w:position w:val="0"/>
          <w:highlight w:val="none"/>
        </w:rPr>
        <w:t>获取时间：从</w:t>
      </w:r>
      <w:r>
        <w:rPr>
          <w:rFonts w:hint="eastAsia"/>
          <w:color w:val="000000"/>
          <w:spacing w:val="0"/>
          <w:w w:val="100"/>
          <w:position w:val="0"/>
          <w:highlight w:val="none"/>
          <w:u w:val="single"/>
          <w:lang w:val="en-US" w:eastAsia="zh-CN"/>
        </w:rPr>
        <w:t>2022年12月15日12点00分至2022年12月22日17点00分</w:t>
      </w:r>
      <w:r>
        <w:rPr>
          <w:color w:val="000000"/>
          <w:spacing w:val="0"/>
          <w:w w:val="100"/>
          <w:position w:val="0"/>
          <w:highlight w:val="none"/>
        </w:rPr>
        <w:t>（北京时间）。</w:t>
      </w:r>
      <w:bookmarkStart w:id="94" w:name="_GoBack"/>
      <w:bookmarkEnd w:id="94"/>
    </w:p>
    <w:p>
      <w:pPr>
        <w:pStyle w:val="26"/>
        <w:keepNext w:val="0"/>
        <w:keepLines w:val="0"/>
        <w:widowControl w:val="0"/>
        <w:shd w:val="clear" w:color="auto" w:fill="auto"/>
        <w:tabs>
          <w:tab w:val="left" w:pos="995"/>
        </w:tabs>
        <w:bidi w:val="0"/>
        <w:spacing w:before="0" w:after="0" w:line="565" w:lineRule="exact"/>
        <w:ind w:left="0" w:right="0" w:firstLine="560"/>
        <w:jc w:val="left"/>
        <w:rPr>
          <w:color w:val="000000"/>
          <w:spacing w:val="0"/>
          <w:w w:val="100"/>
          <w:position w:val="0"/>
          <w:highlight w:val="none"/>
        </w:rPr>
      </w:pPr>
      <w:bookmarkStart w:id="35" w:name="bookmark41"/>
      <w:r>
        <w:rPr>
          <w:rFonts w:ascii="Times New Roman" w:hAnsi="Times New Roman" w:eastAsia="Times New Roman" w:cs="Times New Roman"/>
          <w:color w:val="000000"/>
          <w:spacing w:val="0"/>
          <w:w w:val="100"/>
          <w:position w:val="0"/>
          <w:sz w:val="28"/>
          <w:szCs w:val="28"/>
          <w:highlight w:val="none"/>
        </w:rPr>
        <w:t>2</w:t>
      </w:r>
      <w:bookmarkEnd w:id="35"/>
      <w:r>
        <w:rPr>
          <w:color w:val="000000"/>
          <w:spacing w:val="0"/>
          <w:w w:val="100"/>
          <w:position w:val="0"/>
          <w:highlight w:val="none"/>
        </w:rPr>
        <w:t>、</w:t>
      </w:r>
      <w:r>
        <w:rPr>
          <w:color w:val="000000"/>
          <w:spacing w:val="0"/>
          <w:w w:val="100"/>
          <w:position w:val="0"/>
          <w:highlight w:val="none"/>
        </w:rPr>
        <w:tab/>
      </w:r>
      <w:r>
        <w:rPr>
          <w:color w:val="000000"/>
          <w:spacing w:val="0"/>
          <w:w w:val="100"/>
          <w:position w:val="0"/>
          <w:highlight w:val="none"/>
        </w:rPr>
        <w:t>获取方式：与指定联系人联系获取，以邮件方式发送指定邮箱。</w:t>
      </w:r>
    </w:p>
    <w:p>
      <w:pPr>
        <w:pStyle w:val="26"/>
        <w:keepNext w:val="0"/>
        <w:keepLines w:val="0"/>
        <w:widowControl w:val="0"/>
        <w:shd w:val="clear" w:color="auto" w:fill="auto"/>
        <w:tabs>
          <w:tab w:val="left" w:pos="995"/>
        </w:tabs>
        <w:bidi w:val="0"/>
        <w:spacing w:before="0" w:after="0" w:line="565" w:lineRule="exact"/>
        <w:ind w:left="0" w:right="0" w:firstLine="560"/>
        <w:jc w:val="left"/>
        <w:rPr>
          <w:highlight w:val="none"/>
        </w:rPr>
      </w:pPr>
      <w:r>
        <w:rPr>
          <w:color w:val="000000"/>
          <w:spacing w:val="0"/>
          <w:w w:val="100"/>
          <w:position w:val="0"/>
          <w:highlight w:val="none"/>
        </w:rPr>
        <w:t>指定联系人：刘羽飞</w:t>
      </w:r>
    </w:p>
    <w:p>
      <w:pPr>
        <w:pStyle w:val="28"/>
        <w:keepNext w:val="0"/>
        <w:keepLines w:val="0"/>
        <w:widowControl w:val="0"/>
        <w:shd w:val="clear" w:color="auto" w:fill="auto"/>
        <w:bidi w:val="0"/>
        <w:spacing w:before="0" w:after="0"/>
        <w:ind w:left="0" w:right="0"/>
        <w:jc w:val="left"/>
        <w:rPr>
          <w:rFonts w:hint="eastAsia"/>
          <w:highlight w:val="none"/>
          <w:lang w:eastAsia="zh-CN"/>
        </w:rPr>
      </w:pPr>
      <w:r>
        <w:rPr>
          <w:rFonts w:ascii="宋体" w:hAnsi="宋体" w:eastAsia="宋体" w:cs="宋体"/>
          <w:color w:val="000000"/>
          <w:spacing w:val="0"/>
          <w:w w:val="100"/>
          <w:position w:val="0"/>
          <w:sz w:val="26"/>
          <w:szCs w:val="26"/>
          <w:highlight w:val="none"/>
          <w:lang w:val="zh-TW" w:eastAsia="zh-TW" w:bidi="zh-TW"/>
        </w:rPr>
        <w:t>联系方式：</w:t>
      </w:r>
      <w:r>
        <w:rPr>
          <w:rFonts w:ascii="Times New Roman" w:hAnsi="Times New Roman" w:eastAsia="Times New Roman" w:cs="Times New Roman"/>
          <w:color w:val="000000"/>
          <w:spacing w:val="0"/>
          <w:w w:val="100"/>
          <w:position w:val="0"/>
          <w:highlight w:val="none"/>
          <w:lang w:val="zh-TW" w:eastAsia="zh-TW" w:bidi="zh-TW"/>
        </w:rPr>
        <w:t>18225596962</w:t>
      </w:r>
    </w:p>
    <w:p>
      <w:pPr>
        <w:pStyle w:val="24"/>
        <w:keepNext/>
        <w:keepLines/>
        <w:tabs>
          <w:tab w:val="left" w:pos="1078"/>
        </w:tabs>
        <w:spacing w:line="569" w:lineRule="exact"/>
        <w:ind w:firstLine="540"/>
        <w:jc w:val="both"/>
        <w:rPr>
          <w:highlight w:val="none"/>
        </w:rPr>
      </w:pPr>
      <w:r>
        <w:rPr>
          <w:rFonts w:hint="eastAsia"/>
          <w:highlight w:val="none"/>
          <w:lang w:eastAsia="zh-CN"/>
        </w:rPr>
        <w:t>四</w:t>
      </w:r>
      <w:r>
        <w:rPr>
          <w:highlight w:val="none"/>
        </w:rPr>
        <w:t>、</w:t>
      </w:r>
      <w:r>
        <w:rPr>
          <w:highlight w:val="none"/>
        </w:rPr>
        <w:tab/>
      </w:r>
      <w:r>
        <w:rPr>
          <w:highlight w:val="none"/>
        </w:rPr>
        <w:t>响应文件的递交</w:t>
      </w:r>
      <w:bookmarkEnd w:id="31"/>
      <w:bookmarkEnd w:id="32"/>
      <w:bookmarkEnd w:id="33"/>
    </w:p>
    <w:p>
      <w:pPr>
        <w:pStyle w:val="26"/>
        <w:spacing w:line="569" w:lineRule="exact"/>
        <w:ind w:firstLine="560" w:firstLineChars="200"/>
        <w:rPr>
          <w:highlight w:val="none"/>
        </w:rPr>
      </w:pPr>
      <w:r>
        <w:rPr>
          <w:rFonts w:ascii="Times New Roman" w:hAnsi="Times New Roman" w:eastAsia="Times New Roman" w:cs="Times New Roman"/>
          <w:sz w:val="28"/>
          <w:szCs w:val="28"/>
          <w:highlight w:val="none"/>
        </w:rPr>
        <w:t>1</w:t>
      </w:r>
      <w:r>
        <w:rPr>
          <w:highlight w:val="none"/>
        </w:rPr>
        <w:t>、响应文件递交的截止时间（响应截止时间，下同）为</w:t>
      </w:r>
      <w:r>
        <w:rPr>
          <w:rFonts w:hint="eastAsia"/>
          <w:highlight w:val="none"/>
          <w:u w:val="single"/>
          <w:lang w:val="en-US" w:eastAsia="zh-CN"/>
        </w:rPr>
        <w:t>2022年12月23日10点00分</w:t>
      </w:r>
      <w:r>
        <w:rPr>
          <w:rFonts w:hint="eastAsia"/>
          <w:highlight w:val="none"/>
          <w:u w:val="none"/>
          <w:lang w:val="en-US" w:eastAsia="zh-CN"/>
        </w:rPr>
        <w:t>（北京时间）</w:t>
      </w:r>
      <w:r>
        <w:rPr>
          <w:highlight w:val="none"/>
          <w:u w:val="none"/>
        </w:rPr>
        <w:t>，</w:t>
      </w:r>
      <w:r>
        <w:rPr>
          <w:highlight w:val="none"/>
        </w:rPr>
        <w:t>供应商应在响应截止时间前将纸质响应文件递交至</w:t>
      </w:r>
      <w:r>
        <w:rPr>
          <w:rFonts w:hint="eastAsia"/>
          <w:highlight w:val="none"/>
          <w:lang w:eastAsia="zh-CN"/>
        </w:rPr>
        <w:t>黄山屏水文化旅游有限</w:t>
      </w:r>
      <w:r>
        <w:rPr>
          <w:highlight w:val="none"/>
        </w:rPr>
        <w:t>公司（</w:t>
      </w:r>
      <w:r>
        <w:rPr>
          <w:rFonts w:hint="eastAsia"/>
          <w:highlight w:val="none"/>
          <w:lang w:eastAsia="zh-CN"/>
        </w:rPr>
        <w:t>安徽省黄山市黟县宏村镇秀里农庄</w:t>
      </w:r>
      <w:r>
        <w:rPr>
          <w:highlight w:val="none"/>
        </w:rPr>
        <w:t>）。</w:t>
      </w:r>
    </w:p>
    <w:p>
      <w:pPr>
        <w:pStyle w:val="26"/>
        <w:spacing w:line="569" w:lineRule="exact"/>
        <w:ind w:firstLine="560"/>
        <w:jc w:val="both"/>
        <w:rPr>
          <w:highlight w:val="none"/>
        </w:rPr>
      </w:pPr>
      <w:bookmarkStart w:id="36" w:name="bookmark46"/>
      <w:r>
        <w:rPr>
          <w:rFonts w:ascii="Times New Roman" w:hAnsi="Times New Roman" w:eastAsia="Times New Roman" w:cs="Times New Roman"/>
          <w:sz w:val="28"/>
          <w:szCs w:val="28"/>
          <w:highlight w:val="none"/>
        </w:rPr>
        <w:t>2</w:t>
      </w:r>
      <w:bookmarkEnd w:id="36"/>
      <w:r>
        <w:rPr>
          <w:highlight w:val="none"/>
        </w:rPr>
        <w:t>、逾期送达的、未送达指定地点的或者不按照询比采购文件要求密封的纸质响应文件，采购人将予以拒收。</w:t>
      </w:r>
    </w:p>
    <w:p>
      <w:pPr>
        <w:pStyle w:val="26"/>
        <w:keepNext w:val="0"/>
        <w:keepLines w:val="0"/>
        <w:widowControl w:val="0"/>
        <w:shd w:val="clear" w:color="auto" w:fill="auto"/>
        <w:tabs>
          <w:tab w:val="left" w:pos="1106"/>
        </w:tabs>
        <w:bidi w:val="0"/>
        <w:spacing w:before="0" w:after="0" w:line="557" w:lineRule="exact"/>
        <w:ind w:left="0" w:right="0" w:firstLine="560"/>
        <w:jc w:val="both"/>
        <w:rPr>
          <w:highlight w:val="none"/>
        </w:rPr>
      </w:pPr>
      <w:bookmarkStart w:id="37" w:name="bookmark48"/>
      <w:bookmarkStart w:id="38" w:name="bookmark49"/>
      <w:bookmarkStart w:id="39" w:name="bookmark51"/>
      <w:r>
        <w:rPr>
          <w:rFonts w:hint="eastAsia"/>
          <w:b/>
          <w:bCs/>
          <w:color w:val="000000"/>
          <w:spacing w:val="0"/>
          <w:w w:val="100"/>
          <w:position w:val="0"/>
          <w:highlight w:val="none"/>
          <w:lang w:eastAsia="zh-CN"/>
        </w:rPr>
        <w:t>五</w:t>
      </w:r>
      <w:r>
        <w:rPr>
          <w:b/>
          <w:bCs/>
          <w:color w:val="000000"/>
          <w:spacing w:val="0"/>
          <w:w w:val="100"/>
          <w:position w:val="0"/>
          <w:highlight w:val="none"/>
        </w:rPr>
        <w:t>、</w:t>
      </w:r>
      <w:r>
        <w:rPr>
          <w:b/>
          <w:bCs/>
          <w:color w:val="000000"/>
          <w:spacing w:val="0"/>
          <w:w w:val="100"/>
          <w:position w:val="0"/>
          <w:highlight w:val="none"/>
        </w:rPr>
        <w:tab/>
      </w:r>
      <w:r>
        <w:rPr>
          <w:b/>
          <w:bCs/>
          <w:color w:val="000000"/>
          <w:spacing w:val="0"/>
          <w:w w:val="100"/>
          <w:position w:val="0"/>
          <w:highlight w:val="none"/>
        </w:rPr>
        <w:t>发布公告的媒介</w:t>
      </w:r>
    </w:p>
    <w:p>
      <w:pPr>
        <w:pStyle w:val="26"/>
        <w:keepNext w:val="0"/>
        <w:keepLines w:val="0"/>
        <w:widowControl w:val="0"/>
        <w:shd w:val="clear" w:color="auto" w:fill="auto"/>
        <w:bidi w:val="0"/>
        <w:spacing w:before="0" w:after="0" w:line="518" w:lineRule="exact"/>
        <w:ind w:left="0" w:right="0" w:firstLine="560"/>
        <w:jc w:val="left"/>
        <w:rPr>
          <w:rFonts w:hint="eastAsia"/>
          <w:highlight w:val="none"/>
          <w:lang w:eastAsia="zh-CN"/>
        </w:rPr>
      </w:pPr>
      <w:r>
        <w:rPr>
          <w:rFonts w:hint="eastAsia"/>
          <w:color w:val="000000"/>
          <w:spacing w:val="0"/>
          <w:w w:val="100"/>
          <w:position w:val="0"/>
          <w:highlight w:val="none"/>
          <w:lang w:eastAsia="zh-CN"/>
        </w:rPr>
        <w:t>本次</w:t>
      </w:r>
      <w:r>
        <w:rPr>
          <w:color w:val="000000"/>
          <w:spacing w:val="0"/>
          <w:w w:val="100"/>
          <w:position w:val="0"/>
          <w:highlight w:val="none"/>
        </w:rPr>
        <w:t>采购公告在安徽文化旅游投资集团有限责任公司</w:t>
      </w:r>
      <w:r>
        <w:rPr>
          <w:rFonts w:hint="eastAsia"/>
          <w:color w:val="000000"/>
          <w:spacing w:val="0"/>
          <w:w w:val="100"/>
          <w:position w:val="0"/>
          <w:highlight w:val="none"/>
          <w:lang w:eastAsia="zh-CN"/>
        </w:rPr>
        <w:t>官方网站</w:t>
      </w:r>
      <w:r>
        <w:rPr>
          <w:rFonts w:ascii="Times New Roman" w:hAnsi="Times New Roman" w:eastAsia="Times New Roman" w:cs="Times New Roman"/>
          <w:color w:val="000000"/>
          <w:spacing w:val="0"/>
          <w:w w:val="100"/>
          <w:position w:val="0"/>
          <w:sz w:val="28"/>
          <w:szCs w:val="28"/>
          <w:highlight w:val="none"/>
          <w:lang w:val="en-US" w:eastAsia="en-US" w:bidi="en-US"/>
        </w:rPr>
        <w:t>（http://www.ahwltzjt.com）</w:t>
      </w:r>
      <w:r>
        <w:rPr>
          <w:color w:val="000000"/>
          <w:spacing w:val="0"/>
          <w:w w:val="100"/>
          <w:position w:val="0"/>
          <w:highlight w:val="none"/>
        </w:rPr>
        <w:t>上发布。</w:t>
      </w:r>
    </w:p>
    <w:p>
      <w:pPr>
        <w:pStyle w:val="24"/>
        <w:keepNext/>
        <w:keepLines/>
        <w:tabs>
          <w:tab w:val="left" w:pos="1106"/>
        </w:tabs>
        <w:spacing w:line="557" w:lineRule="exact"/>
        <w:jc w:val="both"/>
        <w:rPr>
          <w:highlight w:val="none"/>
        </w:rPr>
      </w:pPr>
      <w:r>
        <w:rPr>
          <w:rFonts w:hint="eastAsia"/>
          <w:highlight w:val="none"/>
          <w:lang w:eastAsia="zh-CN"/>
        </w:rPr>
        <w:t>六</w:t>
      </w:r>
      <w:r>
        <w:rPr>
          <w:highlight w:val="none"/>
        </w:rPr>
        <w:t>、</w:t>
      </w:r>
      <w:r>
        <w:rPr>
          <w:highlight w:val="none"/>
        </w:rPr>
        <w:tab/>
      </w:r>
      <w:r>
        <w:rPr>
          <w:highlight w:val="none"/>
        </w:rPr>
        <w:t>评标实施及要求</w:t>
      </w:r>
      <w:bookmarkEnd w:id="37"/>
      <w:bookmarkEnd w:id="38"/>
      <w:bookmarkEnd w:id="39"/>
    </w:p>
    <w:p>
      <w:pPr>
        <w:pStyle w:val="26"/>
        <w:tabs>
          <w:tab w:val="left" w:pos="1012"/>
        </w:tabs>
        <w:spacing w:line="557" w:lineRule="exact"/>
        <w:ind w:firstLine="560"/>
        <w:jc w:val="both"/>
        <w:rPr>
          <w:rFonts w:hint="default"/>
          <w:highlight w:val="none"/>
          <w:u w:val="none"/>
          <w:lang w:val="en-US" w:eastAsia="zh-CN"/>
        </w:rPr>
      </w:pPr>
      <w:bookmarkStart w:id="40" w:name="bookmark52"/>
      <w:r>
        <w:rPr>
          <w:rFonts w:ascii="Times New Roman" w:hAnsi="Times New Roman" w:eastAsia="Times New Roman" w:cs="Times New Roman"/>
          <w:sz w:val="28"/>
          <w:szCs w:val="28"/>
          <w:highlight w:val="none"/>
        </w:rPr>
        <w:t>1</w:t>
      </w:r>
      <w:bookmarkEnd w:id="40"/>
      <w:r>
        <w:rPr>
          <w:highlight w:val="none"/>
        </w:rPr>
        <w:t>、</w:t>
      </w:r>
      <w:r>
        <w:rPr>
          <w:highlight w:val="none"/>
        </w:rPr>
        <w:tab/>
      </w:r>
      <w:r>
        <w:rPr>
          <w:highlight w:val="none"/>
        </w:rPr>
        <w:t>评标时间</w:t>
      </w:r>
      <w:r>
        <w:rPr>
          <w:rFonts w:hint="eastAsia"/>
          <w:highlight w:val="none"/>
          <w:lang w:eastAsia="zh-CN"/>
        </w:rPr>
        <w:t>：</w:t>
      </w:r>
      <w:r>
        <w:rPr>
          <w:rFonts w:hint="eastAsia"/>
          <w:highlight w:val="none"/>
          <w:u w:val="single"/>
          <w:lang w:val="en-US" w:eastAsia="zh-CN"/>
        </w:rPr>
        <w:t>2022年12月23日14时30分</w:t>
      </w:r>
      <w:r>
        <w:rPr>
          <w:rFonts w:hint="eastAsia"/>
          <w:highlight w:val="none"/>
          <w:u w:val="none"/>
          <w:lang w:val="en-US" w:eastAsia="zh-CN"/>
        </w:rPr>
        <w:t>（北京时间）。</w:t>
      </w:r>
    </w:p>
    <w:p>
      <w:pPr>
        <w:pStyle w:val="26"/>
        <w:tabs>
          <w:tab w:val="left" w:pos="1012"/>
        </w:tabs>
        <w:spacing w:line="540" w:lineRule="exact"/>
        <w:ind w:firstLine="560"/>
        <w:jc w:val="both"/>
        <w:rPr>
          <w:lang w:eastAsia="zh-CN"/>
        </w:rPr>
      </w:pPr>
      <w:bookmarkStart w:id="41" w:name="bookmark53"/>
      <w:r>
        <w:rPr>
          <w:rFonts w:ascii="Times New Roman" w:hAnsi="Times New Roman" w:eastAsia="Times New Roman" w:cs="Times New Roman"/>
          <w:sz w:val="28"/>
          <w:szCs w:val="28"/>
          <w:highlight w:val="none"/>
        </w:rPr>
        <w:t>2</w:t>
      </w:r>
      <w:bookmarkEnd w:id="41"/>
      <w:r>
        <w:rPr>
          <w:highlight w:val="none"/>
        </w:rPr>
        <w:t>、</w:t>
      </w:r>
      <w:r>
        <w:rPr>
          <w:highlight w:val="none"/>
        </w:rPr>
        <w:tab/>
      </w:r>
      <w:r>
        <w:rPr>
          <w:highlight w:val="none"/>
        </w:rPr>
        <w:t>评标地点：</w:t>
      </w:r>
      <w:r>
        <w:rPr>
          <w:rFonts w:hint="eastAsia"/>
          <w:highlight w:val="none"/>
          <w:lang w:eastAsia="zh-CN"/>
        </w:rPr>
        <w:t>黄山屏水文化旅游有限</w:t>
      </w:r>
      <w:r>
        <w:rPr>
          <w:highlight w:val="none"/>
        </w:rPr>
        <w:t>公司（</w:t>
      </w:r>
      <w:r>
        <w:rPr>
          <w:rFonts w:hint="eastAsia"/>
          <w:highlight w:val="none"/>
          <w:lang w:eastAsia="zh-CN"/>
        </w:rPr>
        <w:t>安徽省黄山市黟县宏村镇</w:t>
      </w:r>
      <w:r>
        <w:rPr>
          <w:rFonts w:hint="eastAsia"/>
          <w:lang w:eastAsia="zh-CN"/>
        </w:rPr>
        <w:t>秀里农庄</w:t>
      </w:r>
      <w:r>
        <w:t>）</w:t>
      </w:r>
      <w:r>
        <w:rPr>
          <w:rFonts w:hint="eastAsia"/>
          <w:lang w:eastAsia="zh-CN"/>
        </w:rPr>
        <w:t>。</w:t>
      </w:r>
    </w:p>
    <w:p>
      <w:pPr>
        <w:pStyle w:val="26"/>
        <w:tabs>
          <w:tab w:val="left" w:pos="1012"/>
        </w:tabs>
        <w:spacing w:line="569" w:lineRule="exact"/>
        <w:ind w:firstLine="560"/>
        <w:jc w:val="both"/>
        <w:rPr>
          <w:lang w:eastAsia="zh-CN"/>
        </w:rPr>
      </w:pPr>
      <w:bookmarkStart w:id="42" w:name="bookmark54"/>
      <w:r>
        <w:rPr>
          <w:rFonts w:ascii="Times New Roman" w:hAnsi="Times New Roman" w:eastAsia="Times New Roman" w:cs="Times New Roman"/>
          <w:sz w:val="28"/>
          <w:szCs w:val="28"/>
          <w:lang w:val="en-US" w:eastAsia="zh-CN" w:bidi="en-US"/>
        </w:rPr>
        <w:t>3</w:t>
      </w:r>
      <w:bookmarkEnd w:id="42"/>
      <w:r>
        <w:rPr>
          <w:lang w:val="en-US" w:eastAsia="zh-CN" w:bidi="en-US"/>
        </w:rPr>
        <w:t>、</w:t>
      </w:r>
      <w:r>
        <w:rPr>
          <w:lang w:val="en-US" w:eastAsia="zh-CN" w:bidi="en-US"/>
        </w:rPr>
        <w:tab/>
      </w:r>
      <w:r>
        <w:t>评标工作</w:t>
      </w:r>
      <w:r>
        <w:rPr>
          <w:rFonts w:hint="eastAsia"/>
          <w:lang w:eastAsia="zh-CN"/>
        </w:rPr>
        <w:t>由黄山屏水文化旅游有限</w:t>
      </w:r>
      <w:r>
        <w:t>公司</w:t>
      </w:r>
      <w:r>
        <w:rPr>
          <w:rFonts w:hint="eastAsia"/>
          <w:lang w:eastAsia="zh-CN"/>
        </w:rPr>
        <w:t>组织实施。</w:t>
      </w:r>
      <w:r>
        <w:t>若本次采购流标，有效投标家数达到</w:t>
      </w:r>
      <w:r>
        <w:rPr>
          <w:rFonts w:ascii="Times New Roman" w:hAnsi="Times New Roman" w:eastAsia="Times New Roman" w:cs="Times New Roman"/>
          <w:sz w:val="28"/>
          <w:szCs w:val="28"/>
        </w:rPr>
        <w:t xml:space="preserve">2 </w:t>
      </w:r>
      <w:r>
        <w:t>家</w:t>
      </w:r>
      <w:r>
        <w:rPr>
          <w:rFonts w:hint="eastAsia"/>
          <w:lang w:eastAsia="zh-CN"/>
        </w:rPr>
        <w:t>，</w:t>
      </w:r>
      <w:r>
        <w:t>现场转磋商（可线上）。若有效投标家数不足</w:t>
      </w:r>
      <w:r>
        <w:rPr>
          <w:rFonts w:hint="eastAsia"/>
          <w:lang w:eastAsia="zh-CN"/>
        </w:rPr>
        <w:t>2家，本项目流标，重新采购。</w:t>
      </w:r>
    </w:p>
    <w:p>
      <w:pPr>
        <w:pStyle w:val="24"/>
        <w:keepNext/>
        <w:keepLines/>
        <w:tabs>
          <w:tab w:val="left" w:pos="1106"/>
        </w:tabs>
        <w:spacing w:line="557" w:lineRule="exact"/>
        <w:jc w:val="both"/>
      </w:pPr>
      <w:bookmarkStart w:id="43" w:name="bookmark55"/>
      <w:bookmarkStart w:id="44" w:name="bookmark56"/>
      <w:bookmarkStart w:id="45" w:name="bookmark58"/>
      <w:r>
        <w:rPr>
          <w:rFonts w:hint="eastAsia"/>
          <w:lang w:eastAsia="zh-CN"/>
        </w:rPr>
        <w:t>六</w:t>
      </w:r>
      <w:r>
        <w:t>、</w:t>
      </w:r>
      <w:r>
        <w:tab/>
      </w:r>
      <w:r>
        <w:t>联系方式</w:t>
      </w:r>
      <w:bookmarkEnd w:id="43"/>
      <w:bookmarkEnd w:id="44"/>
      <w:bookmarkEnd w:id="45"/>
    </w:p>
    <w:p>
      <w:pPr>
        <w:pStyle w:val="26"/>
        <w:keepNext w:val="0"/>
        <w:keepLines w:val="0"/>
        <w:widowControl w:val="0"/>
        <w:shd w:val="clear" w:color="auto" w:fill="auto"/>
        <w:bidi w:val="0"/>
        <w:spacing w:before="0" w:after="0" w:line="557" w:lineRule="exact"/>
        <w:ind w:left="0" w:right="0" w:firstLine="560"/>
        <w:jc w:val="both"/>
      </w:pPr>
      <w:r>
        <w:rPr>
          <w:color w:val="000000"/>
          <w:spacing w:val="0"/>
          <w:w w:val="100"/>
          <w:position w:val="0"/>
        </w:rPr>
        <w:t>名称：</w:t>
      </w:r>
      <w:r>
        <w:rPr>
          <w:rFonts w:hint="eastAsia"/>
          <w:color w:val="000000"/>
          <w:spacing w:val="0"/>
          <w:w w:val="100"/>
          <w:position w:val="0"/>
          <w:lang w:val="en-US" w:eastAsia="zh-CN"/>
        </w:rPr>
        <w:t xml:space="preserve">  </w:t>
      </w:r>
      <w:r>
        <w:rPr>
          <w:color w:val="000000"/>
          <w:spacing w:val="0"/>
          <w:w w:val="100"/>
          <w:position w:val="0"/>
        </w:rPr>
        <w:t>黄山屏水文化旅游有限公司</w:t>
      </w:r>
      <w:r>
        <w:rPr>
          <w:rFonts w:hint="eastAsia"/>
          <w:color w:val="000000"/>
          <w:spacing w:val="0"/>
          <w:w w:val="100"/>
          <w:position w:val="0"/>
          <w:lang w:val="en-US" w:eastAsia="zh-CN"/>
        </w:rPr>
        <w:t xml:space="preserve">    </w:t>
      </w:r>
      <w:r>
        <w:rPr>
          <w:color w:val="000000"/>
          <w:spacing w:val="0"/>
          <w:w w:val="100"/>
          <w:position w:val="0"/>
        </w:rPr>
        <w:t>地址：</w:t>
      </w:r>
      <w:r>
        <w:rPr>
          <w:rFonts w:hint="eastAsia"/>
          <w:color w:val="000000"/>
          <w:spacing w:val="0"/>
          <w:w w:val="100"/>
          <w:position w:val="0"/>
          <w:lang w:eastAsia="zh-CN"/>
        </w:rPr>
        <w:t>安徽省黄山市黟县宏村镇秀里农庄</w:t>
      </w:r>
    </w:p>
    <w:p>
      <w:pPr>
        <w:pStyle w:val="26"/>
        <w:spacing w:line="557" w:lineRule="exact"/>
        <w:ind w:firstLine="560"/>
        <w:rPr>
          <w:lang w:val="en-US" w:eastAsia="zh-CN"/>
        </w:rPr>
        <w:sectPr>
          <w:footerReference r:id="rId7" w:type="default"/>
          <w:footerReference r:id="rId8" w:type="even"/>
          <w:pgSz w:w="11900" w:h="16840"/>
          <w:pgMar w:top="1345" w:right="895" w:bottom="1665" w:left="823" w:header="917" w:footer="1237" w:gutter="0"/>
          <w:pgNumType w:fmt="numberInDash" w:start="1"/>
          <w:cols w:space="720" w:num="1"/>
          <w:docGrid w:linePitch="360" w:charSpace="0"/>
        </w:sectPr>
      </w:pPr>
      <w:r>
        <w:t>联系人：</w:t>
      </w:r>
      <w:r>
        <w:rPr>
          <w:rFonts w:hint="eastAsia"/>
          <w:lang w:eastAsia="zh-CN"/>
        </w:rPr>
        <w:t>刘羽飞</w:t>
      </w:r>
      <w:r>
        <w:rPr>
          <w:rFonts w:hint="eastAsia"/>
          <w:lang w:val="en-US" w:eastAsia="zh-CN"/>
        </w:rPr>
        <w:t xml:space="preserve">     </w:t>
      </w:r>
      <w:r>
        <w:t>电话：</w:t>
      </w:r>
      <w:r>
        <w:rPr>
          <w:rFonts w:hint="eastAsia"/>
          <w:lang w:val="en-US" w:eastAsia="zh-CN"/>
        </w:rPr>
        <w:t>18225596962</w:t>
      </w:r>
    </w:p>
    <w:p>
      <w:pPr>
        <w:pStyle w:val="20"/>
        <w:keepNext/>
        <w:keepLines/>
        <w:spacing w:after="60"/>
      </w:pPr>
      <w:bookmarkStart w:id="46" w:name="bookmark61"/>
      <w:bookmarkStart w:id="47" w:name="bookmark59"/>
      <w:bookmarkStart w:id="48" w:name="bookmark60"/>
      <w:r>
        <w:t>第二章</w:t>
      </w:r>
      <w:r>
        <w:rPr>
          <w:rFonts w:hint="eastAsia"/>
          <w:lang w:val="en-US" w:eastAsia="zh-CN"/>
        </w:rPr>
        <w:t xml:space="preserve"> </w:t>
      </w:r>
      <w:r>
        <w:t>供应商须知</w:t>
      </w:r>
      <w:bookmarkEnd w:id="46"/>
      <w:bookmarkEnd w:id="47"/>
      <w:bookmarkEnd w:id="48"/>
    </w:p>
    <w:p>
      <w:pPr>
        <w:pStyle w:val="26"/>
        <w:tabs>
          <w:tab w:val="left" w:pos="1356"/>
        </w:tabs>
        <w:spacing w:line="495" w:lineRule="exact"/>
        <w:ind w:left="400" w:firstLine="580"/>
        <w:jc w:val="both"/>
      </w:pPr>
      <w:bookmarkStart w:id="49" w:name="bookmark62"/>
      <w:r>
        <w:rPr>
          <w:rFonts w:ascii="Times New Roman" w:hAnsi="Times New Roman" w:eastAsia="Times New Roman" w:cs="Times New Roman"/>
          <w:sz w:val="28"/>
          <w:szCs w:val="28"/>
        </w:rPr>
        <w:t>1</w:t>
      </w:r>
      <w:bookmarkEnd w:id="49"/>
      <w:r>
        <w:t>、</w:t>
      </w:r>
      <w:r>
        <w:rPr>
          <w:rFonts w:hint="eastAsia"/>
        </w:rPr>
        <w:t>投标</w:t>
      </w:r>
      <w:r>
        <w:rPr>
          <w:rFonts w:hint="eastAsia"/>
          <w:lang w:eastAsia="zh-CN"/>
        </w:rPr>
        <w:t>人所报价格包含</w:t>
      </w:r>
      <w:r>
        <w:rPr>
          <w:rFonts w:hint="eastAsia"/>
        </w:rPr>
        <w:t>国家规定的增值税税金</w:t>
      </w:r>
      <w:r>
        <w:rPr>
          <w:rFonts w:hint="eastAsia"/>
          <w:lang w:eastAsia="zh-CN"/>
        </w:rPr>
        <w:t>在内</w:t>
      </w:r>
      <w:r>
        <w:rPr>
          <w:rFonts w:hint="eastAsia"/>
        </w:rPr>
        <w:t>，增值税税金按一般计税方法计算</w:t>
      </w:r>
      <w:r>
        <w:t>。</w:t>
      </w:r>
      <w:r>
        <w:rPr>
          <w:rFonts w:hint="eastAsia"/>
          <w:lang w:eastAsia="zh-CN"/>
        </w:rPr>
        <w:t>投标人</w:t>
      </w:r>
      <w:r>
        <w:t>报价超过项目控制价的，按无效投标处理。</w:t>
      </w:r>
    </w:p>
    <w:p>
      <w:pPr>
        <w:pStyle w:val="26"/>
        <w:tabs>
          <w:tab w:val="left" w:pos="1356"/>
        </w:tabs>
        <w:spacing w:line="495" w:lineRule="exact"/>
        <w:ind w:left="400" w:firstLine="580"/>
        <w:jc w:val="both"/>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eastAsia"/>
          <w:lang w:eastAsia="zh-CN"/>
        </w:rPr>
        <w:t>服务费用按每半年支付一次（中标价的50%）。每次付款前，投标人向招标人开具等额的增值税专用发票,若因投标人延迟提交发票而造成招标人对投标人发票核实延迟的，招标人可相应延迟付款，并且对投标人的损失不承担任何责任</w:t>
      </w:r>
      <w:r>
        <w:t>。</w:t>
      </w:r>
    </w:p>
    <w:p>
      <w:pPr>
        <w:pStyle w:val="26"/>
        <w:tabs>
          <w:tab w:val="left" w:pos="1356"/>
        </w:tabs>
        <w:spacing w:line="495" w:lineRule="exact"/>
        <w:ind w:left="400" w:firstLine="580"/>
        <w:jc w:val="both"/>
        <w:rPr>
          <w:lang w:val="en-US" w:eastAsia="zh-CN"/>
        </w:rPr>
      </w:pPr>
      <w:r>
        <w:rPr>
          <w:rFonts w:ascii="Times New Roman" w:hAnsi="Times New Roman" w:cs="Times New Roman"/>
          <w:sz w:val="28"/>
          <w:szCs w:val="28"/>
          <w:lang w:val="en-US" w:eastAsia="zh-CN"/>
        </w:rPr>
        <w:t>3、</w:t>
      </w:r>
      <w:r>
        <w:rPr>
          <w:rFonts w:hint="eastAsia"/>
          <w:lang w:val="en-US" w:eastAsia="zh-CN"/>
        </w:rPr>
        <w:t>本次项目评标采用综合评分法作为对投标人标书的比较方法。</w:t>
      </w:r>
    </w:p>
    <w:p>
      <w:pPr>
        <w:pStyle w:val="26"/>
        <w:tabs>
          <w:tab w:val="left" w:pos="1370"/>
        </w:tabs>
        <w:spacing w:line="495" w:lineRule="exact"/>
        <w:ind w:left="400" w:firstLine="580"/>
        <w:jc w:val="both"/>
      </w:pPr>
      <w:r>
        <w:rPr>
          <w:rFonts w:hint="eastAsia"/>
          <w:sz w:val="28"/>
          <w:szCs w:val="28"/>
          <w:lang w:val="en-US" w:eastAsia="zh-CN"/>
        </w:rPr>
        <w:t>4</w:t>
      </w:r>
      <w:r>
        <w:rPr>
          <w:sz w:val="28"/>
          <w:szCs w:val="28"/>
        </w:rPr>
        <w:t>、</w:t>
      </w:r>
      <w:r>
        <w:t>投标</w:t>
      </w:r>
      <w:r>
        <w:rPr>
          <w:rFonts w:hint="eastAsia"/>
          <w:lang w:eastAsia="zh-CN"/>
        </w:rPr>
        <w:t>人</w:t>
      </w:r>
      <w:r>
        <w:t>未按本询比文件规定所投标书无效。无论中标与否，各参比单位投标资料概不退回，由我司存档，我司将对参比单位资料予以保密。</w:t>
      </w:r>
    </w:p>
    <w:p>
      <w:pPr>
        <w:pStyle w:val="26"/>
        <w:tabs>
          <w:tab w:val="left" w:pos="1392"/>
        </w:tabs>
        <w:spacing w:line="495" w:lineRule="exact"/>
        <w:ind w:left="400" w:firstLine="580"/>
        <w:jc w:val="both"/>
      </w:pPr>
      <w:r>
        <w:rPr>
          <w:rFonts w:ascii="Times New Roman" w:hAnsi="Times New Roman" w:cs="Times New Roman"/>
          <w:sz w:val="28"/>
          <w:szCs w:val="28"/>
          <w:lang w:val="en-US" w:eastAsia="zh-CN"/>
        </w:rPr>
        <w:t>5</w:t>
      </w:r>
      <w:r>
        <w:rPr>
          <w:rFonts w:ascii="Times New Roman" w:hAnsi="Times New Roman" w:cs="Times New Roman"/>
          <w:sz w:val="28"/>
          <w:szCs w:val="28"/>
        </w:rPr>
        <w:t>、</w:t>
      </w:r>
      <w:r>
        <w:t>投标</w:t>
      </w:r>
      <w:r>
        <w:rPr>
          <w:rFonts w:hint="eastAsia"/>
          <w:lang w:eastAsia="zh-CN"/>
        </w:rPr>
        <w:t>人</w:t>
      </w:r>
      <w:r>
        <w:t>应认真阅读采购文件中所有事项格式、条款和技术规范等。投标供应商没有按照采购文件要求提交全部资料，或者没有对采购文件各个方面做出实质性响应，导致投标被拒绝的风险由投标</w:t>
      </w:r>
      <w:r>
        <w:rPr>
          <w:rFonts w:hint="eastAsia"/>
          <w:lang w:eastAsia="zh-CN"/>
        </w:rPr>
        <w:t>人</w:t>
      </w:r>
      <w:r>
        <w:t>自行承担。投标供应商应保证所提供文件资料的真实性，所有文件资料必须是针对本次投标的。如发现投标供应商提供了虚假文件资料，其投标将被拒绝，并自行承担相应的法律责任。</w:t>
      </w:r>
    </w:p>
    <w:p>
      <w:pPr>
        <w:pStyle w:val="26"/>
        <w:tabs>
          <w:tab w:val="left" w:pos="1363"/>
        </w:tabs>
        <w:spacing w:line="495" w:lineRule="exact"/>
        <w:ind w:left="400" w:firstLine="580"/>
        <w:jc w:val="both"/>
      </w:pPr>
      <w:r>
        <w:rPr>
          <w:rFonts w:hint="eastAsia"/>
          <w:sz w:val="28"/>
          <w:szCs w:val="28"/>
          <w:lang w:val="en-US" w:eastAsia="zh-CN"/>
        </w:rPr>
        <w:t>6</w:t>
      </w:r>
      <w:r>
        <w:rPr>
          <w:sz w:val="28"/>
          <w:szCs w:val="28"/>
        </w:rPr>
        <w:t>、</w:t>
      </w:r>
      <w:r>
        <w:t>全部响应文件应制作目录，胶装成册，一式贰份，响应文件应由参比单位的法定代表人或授权代理人正式签署。</w:t>
      </w:r>
    </w:p>
    <w:p>
      <w:pPr>
        <w:pStyle w:val="26"/>
        <w:tabs>
          <w:tab w:val="left" w:pos="1378"/>
        </w:tabs>
        <w:spacing w:line="495" w:lineRule="exact"/>
        <w:ind w:left="400" w:firstLine="580"/>
        <w:jc w:val="both"/>
      </w:pPr>
      <w:r>
        <w:rPr>
          <w:rFonts w:hint="eastAsia" w:ascii="Times New Roman" w:hAnsi="Times New Roman" w:cs="Times New Roman"/>
          <w:sz w:val="28"/>
          <w:szCs w:val="28"/>
          <w:lang w:val="en-US" w:eastAsia="zh-CN"/>
        </w:rPr>
        <w:t>7</w:t>
      </w:r>
      <w:r>
        <w:rPr>
          <w:rFonts w:ascii="Times New Roman" w:hAnsi="Times New Roman" w:cs="Times New Roman"/>
          <w:sz w:val="28"/>
          <w:szCs w:val="28"/>
        </w:rPr>
        <w:t>、</w:t>
      </w:r>
      <w:r>
        <w:t>所有响应文件必须装入密封的信封或包装，在信封或包装上骑缝加盖公章，并填写响应文件资料清单。响应文件信封的封面上写明：</w:t>
      </w:r>
    </w:p>
    <w:p>
      <w:pPr>
        <w:pStyle w:val="26"/>
        <w:numPr>
          <w:ilvl w:val="0"/>
          <w:numId w:val="1"/>
        </w:numPr>
        <w:tabs>
          <w:tab w:val="left" w:pos="1434"/>
        </w:tabs>
        <w:spacing w:line="495" w:lineRule="exact"/>
        <w:ind w:firstLine="960"/>
      </w:pPr>
      <w:bookmarkStart w:id="50" w:name="bookmark67"/>
      <w:bookmarkEnd w:id="50"/>
      <w:r>
        <w:t>询比项目名称</w:t>
      </w:r>
    </w:p>
    <w:p>
      <w:pPr>
        <w:pStyle w:val="26"/>
        <w:numPr>
          <w:ilvl w:val="0"/>
          <w:numId w:val="1"/>
        </w:numPr>
        <w:tabs>
          <w:tab w:val="left" w:pos="1434"/>
        </w:tabs>
        <w:spacing w:after="180" w:line="518" w:lineRule="exact"/>
        <w:ind w:firstLine="960"/>
      </w:pPr>
      <w:bookmarkStart w:id="51" w:name="bookmark68"/>
      <w:bookmarkEnd w:id="51"/>
      <w:r>
        <w:t>参比单位名称</w:t>
      </w:r>
    </w:p>
    <w:p>
      <w:pPr>
        <w:pStyle w:val="28"/>
        <w:numPr>
          <w:ilvl w:val="0"/>
          <w:numId w:val="1"/>
        </w:numPr>
        <w:tabs>
          <w:tab w:val="left" w:pos="1434"/>
        </w:tabs>
        <w:spacing w:line="240" w:lineRule="auto"/>
        <w:ind w:firstLine="958"/>
        <w:rPr>
          <w:spacing w:val="-6"/>
          <w:lang w:eastAsia="zh-CN"/>
        </w:rPr>
      </w:pPr>
      <w:bookmarkStart w:id="52" w:name="bookmark69"/>
      <w:bookmarkEnd w:id="52"/>
      <w:r>
        <w:rPr>
          <w:rFonts w:ascii="宋体" w:hAnsi="宋体" w:eastAsia="宋体" w:cs="宋体"/>
          <w:sz w:val="26"/>
          <w:szCs w:val="26"/>
          <w:lang w:val="zh-TW" w:eastAsia="zh-TW" w:bidi="zh-TW"/>
        </w:rPr>
        <w:t>日期</w:t>
      </w: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8"/>
        <w:widowControl w:val="0"/>
        <w:numPr>
          <w:ilvl w:val="0"/>
          <w:numId w:val="0"/>
        </w:numPr>
        <w:tabs>
          <w:tab w:val="left" w:pos="1434"/>
        </w:tabs>
        <w:spacing w:line="240" w:lineRule="auto"/>
        <w:rPr>
          <w:rFonts w:ascii="宋体" w:hAnsi="宋体" w:eastAsia="宋体" w:cs="宋体"/>
          <w:sz w:val="26"/>
          <w:szCs w:val="26"/>
          <w:lang w:val="zh-TW" w:eastAsia="zh-CN" w:bidi="zh-TW"/>
        </w:rPr>
      </w:pPr>
    </w:p>
    <w:p>
      <w:pPr>
        <w:pStyle w:val="20"/>
        <w:keepNext/>
        <w:keepLines/>
      </w:pPr>
      <w:bookmarkStart w:id="53" w:name="bookmark73"/>
      <w:bookmarkStart w:id="54" w:name="bookmark71"/>
      <w:bookmarkStart w:id="55" w:name="bookmark72"/>
      <w:r>
        <w:t>第三章</w:t>
      </w:r>
      <w:r>
        <w:rPr>
          <w:rFonts w:hint="eastAsia"/>
          <w:lang w:val="en-US" w:eastAsia="zh-CN"/>
        </w:rPr>
        <w:t xml:space="preserve"> </w:t>
      </w:r>
      <w:r>
        <w:t>评标办法</w:t>
      </w:r>
      <w:bookmarkEnd w:id="53"/>
      <w:bookmarkEnd w:id="54"/>
      <w:bookmarkEnd w:id="55"/>
    </w:p>
    <w:p>
      <w:pPr>
        <w:pStyle w:val="26"/>
        <w:tabs>
          <w:tab w:val="left" w:pos="1633"/>
        </w:tabs>
        <w:spacing w:line="493" w:lineRule="exact"/>
        <w:ind w:firstLine="960"/>
        <w:jc w:val="both"/>
      </w:pPr>
      <w:bookmarkStart w:id="56" w:name="bookmark74"/>
      <w:r>
        <w:t>一</w:t>
      </w:r>
      <w:bookmarkEnd w:id="56"/>
      <w:r>
        <w:t>、</w:t>
      </w:r>
      <w:r>
        <w:tab/>
      </w:r>
      <w:r>
        <w:t>总则</w:t>
      </w:r>
    </w:p>
    <w:p>
      <w:pPr>
        <w:pStyle w:val="26"/>
        <w:tabs>
          <w:tab w:val="left" w:pos="1811"/>
        </w:tabs>
        <w:spacing w:line="493" w:lineRule="exact"/>
        <w:ind w:left="380" w:firstLine="700"/>
        <w:jc w:val="both"/>
      </w:pPr>
      <w:bookmarkStart w:id="57" w:name="bookmark75"/>
      <w:r>
        <w:t>（</w:t>
      </w:r>
      <w:bookmarkEnd w:id="57"/>
      <w:r>
        <w:t>一）</w:t>
      </w:r>
      <w:r>
        <w:tab/>
      </w:r>
      <w:r>
        <w:t>为了做好本项目的评标工作，保证项目评审工作的正常有序进行,维护招采购人、投标人的合法权益，本着公开、公平、公正的原则，制定评标办法。</w:t>
      </w:r>
    </w:p>
    <w:p>
      <w:pPr>
        <w:pStyle w:val="26"/>
        <w:tabs>
          <w:tab w:val="left" w:pos="1814"/>
        </w:tabs>
        <w:spacing w:line="511" w:lineRule="exact"/>
        <w:ind w:left="1060" w:firstLine="0"/>
        <w:jc w:val="both"/>
      </w:pPr>
      <w:bookmarkStart w:id="58" w:name="bookmark76"/>
      <w:r>
        <w:t>（</w:t>
      </w:r>
      <w:bookmarkEnd w:id="58"/>
      <w:r>
        <w:t>二）</w:t>
      </w:r>
      <w:r>
        <w:tab/>
      </w:r>
      <w:r>
        <w:t>本次项目评标采用综合评分法作为对投标人标书的比较方法。</w:t>
      </w:r>
    </w:p>
    <w:p>
      <w:pPr>
        <w:pStyle w:val="26"/>
        <w:tabs>
          <w:tab w:val="left" w:pos="1818"/>
        </w:tabs>
        <w:spacing w:line="511" w:lineRule="exact"/>
        <w:ind w:left="380" w:firstLine="700"/>
        <w:jc w:val="both"/>
      </w:pPr>
      <w:bookmarkStart w:id="59" w:name="bookmark77"/>
      <w:r>
        <w:t>（</w:t>
      </w:r>
      <w:bookmarkEnd w:id="59"/>
      <w:r>
        <w:t>三）</w:t>
      </w:r>
      <w:r>
        <w:tab/>
      </w:r>
      <w:r>
        <w:t>评标委员会依据招标文件中的标准、办法对投标文件进行评标, 评标委员会推荐</w:t>
      </w:r>
      <w:r>
        <w:rPr>
          <w:rFonts w:ascii="Times New Roman" w:hAnsi="Times New Roman" w:eastAsia="Times New Roman" w:cs="Times New Roman"/>
          <w:sz w:val="28"/>
          <w:szCs w:val="28"/>
        </w:rPr>
        <w:t>1</w:t>
      </w:r>
      <w:r>
        <w:t>名中标候选人。</w:t>
      </w:r>
    </w:p>
    <w:p>
      <w:pPr>
        <w:pStyle w:val="26"/>
        <w:tabs>
          <w:tab w:val="left" w:pos="1633"/>
        </w:tabs>
        <w:spacing w:line="511" w:lineRule="exact"/>
        <w:ind w:firstLine="960"/>
        <w:jc w:val="both"/>
      </w:pPr>
      <w:bookmarkStart w:id="60" w:name="bookmark78"/>
      <w:r>
        <w:rPr>
          <w:b/>
          <w:bCs/>
        </w:rPr>
        <w:t>二</w:t>
      </w:r>
      <w:bookmarkEnd w:id="60"/>
      <w:r>
        <w:rPr>
          <w:b/>
          <w:bCs/>
        </w:rPr>
        <w:t>、</w:t>
      </w:r>
      <w:r>
        <w:rPr>
          <w:b/>
          <w:bCs/>
        </w:rPr>
        <w:tab/>
      </w:r>
      <w:r>
        <w:rPr>
          <w:b/>
          <w:bCs/>
        </w:rPr>
        <w:t>评标标准及说明</w:t>
      </w:r>
    </w:p>
    <w:p>
      <w:pPr>
        <w:pStyle w:val="26"/>
        <w:spacing w:line="475" w:lineRule="exact"/>
        <w:ind w:left="380" w:firstLine="600"/>
        <w:jc w:val="both"/>
      </w:pPr>
      <w:r>
        <w:t>评标委员会分别对投标人的投标文件进行资格审查、符合性审查和详细评审，资格审查与符合性审查不通过的不再进入下一环节</w:t>
      </w:r>
      <w:r>
        <w:rPr>
          <w:lang w:val="zh-CN" w:eastAsia="zh-CN" w:bidi="zh-CN"/>
        </w:rPr>
        <w:t>“详</w:t>
      </w:r>
      <w:r>
        <w:t>细评审”。</w:t>
      </w:r>
    </w:p>
    <w:p>
      <w:pPr>
        <w:pStyle w:val="26"/>
        <w:tabs>
          <w:tab w:val="left" w:pos="1633"/>
        </w:tabs>
        <w:spacing w:line="492" w:lineRule="exact"/>
        <w:ind w:firstLine="960"/>
        <w:jc w:val="both"/>
      </w:pPr>
      <w:bookmarkStart w:id="61" w:name="bookmark79"/>
      <w:r>
        <w:t>三</w:t>
      </w:r>
      <w:bookmarkEnd w:id="61"/>
      <w:r>
        <w:t>、</w:t>
      </w:r>
      <w:r>
        <w:tab/>
      </w:r>
      <w:r>
        <w:rPr>
          <w:b/>
          <w:bCs/>
        </w:rPr>
        <w:t>评标程序</w:t>
      </w:r>
    </w:p>
    <w:p>
      <w:pPr>
        <w:pStyle w:val="26"/>
        <w:tabs>
          <w:tab w:val="left" w:pos="1833"/>
        </w:tabs>
        <w:spacing w:line="492" w:lineRule="exact"/>
        <w:ind w:left="380" w:firstLine="700"/>
        <w:jc w:val="both"/>
      </w:pPr>
      <w:bookmarkStart w:id="62" w:name="bookmark80"/>
      <w:r>
        <w:t>（</w:t>
      </w:r>
      <w:bookmarkEnd w:id="62"/>
      <w:r>
        <w:t>一）</w:t>
      </w:r>
      <w:r>
        <w:tab/>
      </w:r>
      <w:r>
        <w:t>评委会首先对所有投标人投标文件初审，投标文件初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w:t>
      </w:r>
      <w:r>
        <w:rPr>
          <w:rFonts w:hint="eastAsia"/>
          <w:lang w:eastAsia="zh-CN"/>
        </w:rPr>
        <w:t>，</w:t>
      </w:r>
      <w:r>
        <w:t>并予以书面记录。最终对投标人投标文件的初审结论分为通过和未通过。</w:t>
      </w:r>
    </w:p>
    <w:p>
      <w:pPr>
        <w:pStyle w:val="26"/>
        <w:tabs>
          <w:tab w:val="left" w:pos="1797"/>
        </w:tabs>
        <w:spacing w:line="492" w:lineRule="exact"/>
        <w:ind w:left="380" w:firstLine="700"/>
        <w:jc w:val="both"/>
      </w:pPr>
      <w:bookmarkStart w:id="63" w:name="bookmark81"/>
      <w:r>
        <w:t>（</w:t>
      </w:r>
      <w:bookmarkEnd w:id="63"/>
      <w:r>
        <w:t>二）</w:t>
      </w:r>
      <w:r>
        <w:tab/>
      </w:r>
      <w:r>
        <w:t>评委独立评审后，评委会对投标人某项指标如有不同意见，按照少数服从多数的原则，确定该项指标是否通过。符合初审指标通过标准的，为有效投标。评委会按下表内容进行投标文件初审。</w:t>
      </w:r>
    </w:p>
    <w:p>
      <w:pPr>
        <w:pStyle w:val="26"/>
        <w:spacing w:line="492" w:lineRule="exact"/>
        <w:ind w:firstLine="0"/>
        <w:jc w:val="center"/>
      </w:pPr>
      <w:r>
        <w:rPr>
          <w:b/>
          <w:bCs/>
        </w:rPr>
        <w:t>投标文件初审表（资格审查和符合性审查）</w:t>
      </w:r>
    </w:p>
    <w:tbl>
      <w:tblPr>
        <w:tblStyle w:val="7"/>
        <w:tblW w:w="0" w:type="auto"/>
        <w:jc w:val="center"/>
        <w:tblLayout w:type="fixed"/>
        <w:tblCellMar>
          <w:top w:w="0" w:type="dxa"/>
          <w:left w:w="10" w:type="dxa"/>
          <w:bottom w:w="0" w:type="dxa"/>
          <w:right w:w="10" w:type="dxa"/>
        </w:tblCellMar>
      </w:tblPr>
      <w:tblGrid>
        <w:gridCol w:w="850"/>
        <w:gridCol w:w="5054"/>
        <w:gridCol w:w="3686"/>
      </w:tblGrid>
      <w:tr>
        <w:tblPrEx>
          <w:tblCellMar>
            <w:top w:w="0" w:type="dxa"/>
            <w:left w:w="10" w:type="dxa"/>
            <w:bottom w:w="0" w:type="dxa"/>
            <w:right w:w="10" w:type="dxa"/>
          </w:tblCellMar>
        </w:tblPrEx>
        <w:trPr>
          <w:trHeight w:val="583" w:hRule="exact"/>
          <w:jc w:val="center"/>
        </w:trPr>
        <w:tc>
          <w:tcPr>
            <w:tcW w:w="9590" w:type="dxa"/>
            <w:gridSpan w:val="3"/>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jc w:val="center"/>
              <w:rPr>
                <w:sz w:val="22"/>
                <w:szCs w:val="22"/>
              </w:rPr>
            </w:pPr>
            <w:r>
              <w:rPr>
                <w:sz w:val="24"/>
                <w:szCs w:val="24"/>
              </w:rPr>
              <w:t>1</w:t>
            </w:r>
            <w:r>
              <w:rPr>
                <w:sz w:val="22"/>
                <w:szCs w:val="22"/>
              </w:rPr>
              <w:t>、资格审查指标</w:t>
            </w:r>
          </w:p>
        </w:tc>
      </w:tr>
      <w:tr>
        <w:tblPrEx>
          <w:tblCellMar>
            <w:top w:w="0" w:type="dxa"/>
            <w:left w:w="10" w:type="dxa"/>
            <w:bottom w:w="0" w:type="dxa"/>
            <w:right w:w="10" w:type="dxa"/>
          </w:tblCellMar>
        </w:tblPrEx>
        <w:trPr>
          <w:trHeight w:val="576" w:hRule="exact"/>
          <w:jc w:val="center"/>
        </w:trPr>
        <w:tc>
          <w:tcPr>
            <w:tcW w:w="850" w:type="dxa"/>
            <w:tcBorders>
              <w:top w:val="single" w:color="auto" w:sz="4" w:space="0"/>
              <w:left w:val="single" w:color="auto" w:sz="4" w:space="0"/>
            </w:tcBorders>
            <w:shd w:val="clear" w:color="auto" w:fill="FFFFFF"/>
            <w:vAlign w:val="center"/>
          </w:tcPr>
          <w:p>
            <w:pPr>
              <w:pStyle w:val="32"/>
              <w:spacing w:line="240" w:lineRule="auto"/>
              <w:ind w:firstLine="0"/>
              <w:jc w:val="center"/>
              <w:rPr>
                <w:sz w:val="22"/>
                <w:szCs w:val="22"/>
              </w:rPr>
            </w:pPr>
            <w:r>
              <w:rPr>
                <w:sz w:val="22"/>
                <w:szCs w:val="22"/>
              </w:rPr>
              <w:t>序号</w:t>
            </w:r>
          </w:p>
        </w:tc>
        <w:tc>
          <w:tcPr>
            <w:tcW w:w="5054" w:type="dxa"/>
            <w:tcBorders>
              <w:top w:val="single" w:color="auto" w:sz="4" w:space="0"/>
              <w:left w:val="single" w:color="auto" w:sz="4" w:space="0"/>
            </w:tcBorders>
            <w:shd w:val="clear" w:color="auto" w:fill="FFFFFF"/>
            <w:vAlign w:val="center"/>
          </w:tcPr>
          <w:p>
            <w:pPr>
              <w:pStyle w:val="32"/>
              <w:spacing w:line="240" w:lineRule="auto"/>
              <w:ind w:firstLine="0"/>
              <w:jc w:val="center"/>
              <w:rPr>
                <w:sz w:val="22"/>
                <w:szCs w:val="22"/>
              </w:rPr>
            </w:pPr>
            <w:r>
              <w:rPr>
                <w:sz w:val="22"/>
                <w:szCs w:val="22"/>
              </w:rPr>
              <w:t>审查内容</w:t>
            </w:r>
          </w:p>
        </w:tc>
        <w:tc>
          <w:tcPr>
            <w:tcW w:w="3686" w:type="dxa"/>
            <w:tcBorders>
              <w:top w:val="single" w:color="auto" w:sz="4" w:space="0"/>
              <w:left w:val="single" w:color="auto" w:sz="4" w:space="0"/>
              <w:right w:val="single" w:color="auto" w:sz="4" w:space="0"/>
            </w:tcBorders>
            <w:shd w:val="clear" w:color="auto" w:fill="FFFFFF"/>
            <w:vAlign w:val="center"/>
          </w:tcPr>
          <w:p>
            <w:pPr>
              <w:pStyle w:val="32"/>
              <w:spacing w:line="240" w:lineRule="auto"/>
              <w:ind w:firstLine="0"/>
              <w:jc w:val="center"/>
              <w:rPr>
                <w:sz w:val="22"/>
                <w:szCs w:val="22"/>
              </w:rPr>
            </w:pPr>
            <w:r>
              <w:rPr>
                <w:sz w:val="22"/>
                <w:szCs w:val="22"/>
              </w:rPr>
              <w:t>要求提供的证明材料</w:t>
            </w:r>
          </w:p>
        </w:tc>
      </w:tr>
      <w:tr>
        <w:tblPrEx>
          <w:tblCellMar>
            <w:top w:w="0" w:type="dxa"/>
            <w:left w:w="10" w:type="dxa"/>
            <w:bottom w:w="0" w:type="dxa"/>
            <w:right w:w="10" w:type="dxa"/>
          </w:tblCellMar>
        </w:tblPrEx>
        <w:trPr>
          <w:trHeight w:val="1448" w:hRule="exact"/>
          <w:jc w:val="center"/>
        </w:trPr>
        <w:tc>
          <w:tcPr>
            <w:tcW w:w="850" w:type="dxa"/>
            <w:tcBorders>
              <w:top w:val="single" w:color="auto" w:sz="4" w:space="0"/>
              <w:left w:val="single" w:color="auto" w:sz="4" w:space="0"/>
              <w:bottom w:val="single" w:color="auto" w:sz="4" w:space="0"/>
            </w:tcBorders>
            <w:shd w:val="clear" w:color="auto" w:fill="FFFFFF"/>
            <w:vAlign w:val="center"/>
          </w:tcPr>
          <w:p>
            <w:pPr>
              <w:pStyle w:val="32"/>
              <w:spacing w:line="240" w:lineRule="auto"/>
              <w:ind w:firstLine="0"/>
              <w:jc w:val="center"/>
              <w:rPr>
                <w:sz w:val="24"/>
                <w:szCs w:val="24"/>
              </w:rPr>
            </w:pPr>
            <w:r>
              <w:rPr>
                <w:sz w:val="24"/>
                <w:szCs w:val="24"/>
              </w:rPr>
              <w:t>1</w:t>
            </w:r>
          </w:p>
        </w:tc>
        <w:tc>
          <w:tcPr>
            <w:tcW w:w="5054" w:type="dxa"/>
            <w:tcBorders>
              <w:top w:val="single" w:color="auto" w:sz="4" w:space="0"/>
              <w:left w:val="single" w:color="auto" w:sz="4" w:space="0"/>
              <w:bottom w:val="single" w:color="auto" w:sz="4" w:space="0"/>
            </w:tcBorders>
            <w:shd w:val="clear" w:color="auto" w:fill="FFFFFF"/>
            <w:vAlign w:val="bottom"/>
          </w:tcPr>
          <w:p>
            <w:pPr>
              <w:pStyle w:val="32"/>
              <w:spacing w:line="461" w:lineRule="exact"/>
              <w:ind w:firstLine="0"/>
              <w:rPr>
                <w:sz w:val="22"/>
                <w:szCs w:val="22"/>
                <w:lang w:eastAsia="zh-CN"/>
              </w:rPr>
            </w:pPr>
            <w:r>
              <w:rPr>
                <w:rFonts w:hint="eastAsia"/>
                <w:sz w:val="22"/>
                <w:szCs w:val="22"/>
              </w:rPr>
              <w:t>投标人系在中华人民共和国境内合法成立的律师事务所，具有有效的律师事务所执业许可证并通过最新一年的年度检查</w:t>
            </w:r>
            <w:r>
              <w:rPr>
                <w:rFonts w:hint="eastAsia"/>
                <w:sz w:val="22"/>
                <w:szCs w:val="22"/>
                <w:lang w:eastAsia="zh-CN"/>
              </w:rPr>
              <w:t>。</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after="200" w:line="240" w:lineRule="auto"/>
              <w:ind w:firstLine="0"/>
              <w:jc w:val="both"/>
              <w:rPr>
                <w:sz w:val="22"/>
                <w:szCs w:val="22"/>
              </w:rPr>
            </w:pPr>
            <w:r>
              <w:rPr>
                <w:sz w:val="22"/>
                <w:szCs w:val="22"/>
              </w:rPr>
              <w:t>提供原件扫描件或复印件并加盖公章</w:t>
            </w:r>
          </w:p>
        </w:tc>
      </w:tr>
    </w:tbl>
    <w:p>
      <w:pPr>
        <w:rPr>
          <w:lang w:eastAsia="zh-CN"/>
        </w:rPr>
        <w:sectPr>
          <w:footerReference r:id="rId9" w:type="default"/>
          <w:footerReference r:id="rId10" w:type="even"/>
          <w:pgSz w:w="11900" w:h="16840"/>
          <w:pgMar w:top="1345" w:right="895" w:bottom="1665" w:left="823" w:header="917" w:footer="3" w:gutter="0"/>
          <w:pgNumType w:fmt="numberInDash"/>
          <w:cols w:space="720" w:num="1"/>
          <w:docGrid w:linePitch="360" w:charSpace="0"/>
        </w:sectPr>
      </w:pPr>
    </w:p>
    <w:tbl>
      <w:tblPr>
        <w:tblStyle w:val="7"/>
        <w:tblW w:w="0" w:type="auto"/>
        <w:jc w:val="center"/>
        <w:tblLayout w:type="fixed"/>
        <w:tblCellMar>
          <w:top w:w="0" w:type="dxa"/>
          <w:left w:w="10" w:type="dxa"/>
          <w:bottom w:w="0" w:type="dxa"/>
          <w:right w:w="10" w:type="dxa"/>
        </w:tblCellMar>
      </w:tblPr>
      <w:tblGrid>
        <w:gridCol w:w="850"/>
        <w:gridCol w:w="5062"/>
        <w:gridCol w:w="3686"/>
      </w:tblGrid>
      <w:tr>
        <w:tblPrEx>
          <w:tblCellMar>
            <w:top w:w="0" w:type="dxa"/>
            <w:left w:w="10" w:type="dxa"/>
            <w:bottom w:w="0" w:type="dxa"/>
            <w:right w:w="10" w:type="dxa"/>
          </w:tblCellMar>
        </w:tblPrEx>
        <w:trPr>
          <w:trHeight w:val="722" w:hRule="exact"/>
          <w:jc w:val="center"/>
        </w:trPr>
        <w:tc>
          <w:tcPr>
            <w:tcW w:w="850" w:type="dxa"/>
            <w:tcBorders>
              <w:top w:val="single" w:color="auto" w:sz="4" w:space="0"/>
              <w:left w:val="single" w:color="auto" w:sz="4" w:space="0"/>
            </w:tcBorders>
            <w:shd w:val="clear" w:color="auto" w:fill="FFFFFF"/>
            <w:vAlign w:val="center"/>
          </w:tcPr>
          <w:p>
            <w:pPr>
              <w:pStyle w:val="32"/>
              <w:spacing w:line="240" w:lineRule="auto"/>
              <w:ind w:firstLine="340"/>
              <w:rPr>
                <w:sz w:val="24"/>
                <w:szCs w:val="24"/>
              </w:rPr>
            </w:pPr>
            <w:r>
              <w:rPr>
                <w:sz w:val="24"/>
                <w:szCs w:val="24"/>
              </w:rPr>
              <w:t>2</w:t>
            </w:r>
          </w:p>
        </w:tc>
        <w:tc>
          <w:tcPr>
            <w:tcW w:w="5062" w:type="dxa"/>
            <w:tcBorders>
              <w:top w:val="single" w:color="auto" w:sz="4" w:space="0"/>
              <w:left w:val="single" w:color="auto" w:sz="4" w:space="0"/>
            </w:tcBorders>
            <w:shd w:val="clear" w:color="auto" w:fill="FFFFFF"/>
            <w:vAlign w:val="center"/>
          </w:tcPr>
          <w:p>
            <w:pPr>
              <w:pStyle w:val="32"/>
              <w:spacing w:line="240" w:lineRule="auto"/>
              <w:ind w:firstLine="0"/>
              <w:rPr>
                <w:sz w:val="24"/>
                <w:szCs w:val="24"/>
                <w:lang w:eastAsia="zh-CN"/>
              </w:rPr>
            </w:pPr>
            <w:r>
              <w:rPr>
                <w:rFonts w:hint="eastAsia"/>
                <w:sz w:val="22"/>
                <w:szCs w:val="22"/>
              </w:rPr>
              <w:t>未受过司法行政机关的行政处罚或律师协会的行业处分</w:t>
            </w:r>
            <w:r>
              <w:rPr>
                <w:rFonts w:hint="eastAsia"/>
                <w:sz w:val="22"/>
                <w:szCs w:val="22"/>
                <w:lang w:eastAsia="zh-CN"/>
              </w:rPr>
              <w:t>。</w:t>
            </w:r>
          </w:p>
        </w:tc>
        <w:tc>
          <w:tcPr>
            <w:tcW w:w="3686" w:type="dxa"/>
            <w:tcBorders>
              <w:top w:val="single" w:color="auto" w:sz="4" w:space="0"/>
              <w:left w:val="single" w:color="auto" w:sz="4" w:space="0"/>
              <w:right w:val="single" w:color="auto" w:sz="4" w:space="0"/>
            </w:tcBorders>
            <w:shd w:val="clear" w:color="auto" w:fill="FFFFFF"/>
            <w:vAlign w:val="center"/>
          </w:tcPr>
          <w:p>
            <w:pPr>
              <w:pStyle w:val="32"/>
              <w:spacing w:after="200" w:line="240" w:lineRule="auto"/>
              <w:ind w:firstLine="0"/>
              <w:rPr>
                <w:sz w:val="22"/>
                <w:szCs w:val="22"/>
              </w:rPr>
            </w:pPr>
            <w:r>
              <w:rPr>
                <w:sz w:val="22"/>
                <w:szCs w:val="22"/>
              </w:rPr>
              <w:t>提供承诺，加盖公章，格式自拟</w:t>
            </w:r>
          </w:p>
        </w:tc>
      </w:tr>
      <w:tr>
        <w:tblPrEx>
          <w:tblCellMar>
            <w:top w:w="0" w:type="dxa"/>
            <w:left w:w="10" w:type="dxa"/>
            <w:bottom w:w="0" w:type="dxa"/>
            <w:right w:w="10" w:type="dxa"/>
          </w:tblCellMar>
        </w:tblPrEx>
        <w:trPr>
          <w:trHeight w:val="1812" w:hRule="exact"/>
          <w:jc w:val="center"/>
        </w:trPr>
        <w:tc>
          <w:tcPr>
            <w:tcW w:w="850" w:type="dxa"/>
            <w:tcBorders>
              <w:top w:val="single" w:color="auto" w:sz="4" w:space="0"/>
              <w:left w:val="single" w:color="auto" w:sz="4" w:space="0"/>
            </w:tcBorders>
            <w:shd w:val="clear" w:color="auto" w:fill="FFFFFF"/>
            <w:vAlign w:val="center"/>
          </w:tcPr>
          <w:p>
            <w:pPr>
              <w:pStyle w:val="32"/>
              <w:spacing w:line="240" w:lineRule="auto"/>
              <w:ind w:firstLine="340"/>
              <w:rPr>
                <w:sz w:val="24"/>
                <w:szCs w:val="24"/>
              </w:rPr>
            </w:pPr>
            <w:r>
              <w:rPr>
                <w:sz w:val="24"/>
                <w:szCs w:val="24"/>
              </w:rPr>
              <w:t>3</w:t>
            </w:r>
          </w:p>
        </w:tc>
        <w:tc>
          <w:tcPr>
            <w:tcW w:w="5062" w:type="dxa"/>
            <w:tcBorders>
              <w:top w:val="single" w:color="auto" w:sz="4" w:space="0"/>
              <w:left w:val="single" w:color="auto" w:sz="4" w:space="0"/>
            </w:tcBorders>
            <w:shd w:val="clear" w:color="auto" w:fill="FFFFFF"/>
            <w:vAlign w:val="center"/>
          </w:tcPr>
          <w:p>
            <w:pPr>
              <w:pStyle w:val="32"/>
              <w:spacing w:line="454" w:lineRule="exact"/>
              <w:ind w:firstLine="0"/>
              <w:rPr>
                <w:sz w:val="22"/>
                <w:szCs w:val="22"/>
                <w:lang w:eastAsia="zh-CN"/>
              </w:rPr>
            </w:pPr>
            <w:r>
              <w:rPr>
                <w:rFonts w:hint="eastAsia"/>
                <w:sz w:val="22"/>
                <w:szCs w:val="22"/>
              </w:rPr>
              <w:t>律师团队资格要求：（1）拟派律师团队4 人，均应具有有效期内的律师执业资格证书；（2）拟派律师团队中须1人具有建筑房地产专业执业证书；（3）服务团队负责人律师执业年限不少于15年</w:t>
            </w:r>
            <w:r>
              <w:rPr>
                <w:rFonts w:hint="eastAsia"/>
                <w:sz w:val="22"/>
                <w:szCs w:val="22"/>
                <w:lang w:eastAsia="zh-CN"/>
              </w:rPr>
              <w:t>。</w:t>
            </w:r>
          </w:p>
        </w:tc>
        <w:tc>
          <w:tcPr>
            <w:tcW w:w="3686" w:type="dxa"/>
            <w:tcBorders>
              <w:top w:val="single" w:color="auto" w:sz="4" w:space="0"/>
              <w:left w:val="single" w:color="auto" w:sz="4" w:space="0"/>
              <w:right w:val="single" w:color="auto" w:sz="4" w:space="0"/>
            </w:tcBorders>
            <w:shd w:val="clear" w:color="auto" w:fill="FFFFFF"/>
            <w:vAlign w:val="center"/>
          </w:tcPr>
          <w:p>
            <w:pPr>
              <w:pStyle w:val="32"/>
              <w:spacing w:after="200" w:line="240" w:lineRule="auto"/>
              <w:ind w:firstLine="0"/>
              <w:rPr>
                <w:sz w:val="22"/>
                <w:szCs w:val="22"/>
                <w:lang w:eastAsia="zh-CN"/>
              </w:rPr>
            </w:pPr>
            <w:r>
              <w:rPr>
                <w:rFonts w:hint="eastAsia"/>
                <w:sz w:val="22"/>
                <w:szCs w:val="22"/>
              </w:rPr>
              <w:t>提供团队人员名单及证书复印件并加盖公章</w:t>
            </w:r>
          </w:p>
        </w:tc>
      </w:tr>
      <w:tr>
        <w:tblPrEx>
          <w:tblCellMar>
            <w:top w:w="0" w:type="dxa"/>
            <w:left w:w="10" w:type="dxa"/>
            <w:bottom w:w="0" w:type="dxa"/>
            <w:right w:w="10" w:type="dxa"/>
          </w:tblCellMar>
        </w:tblPrEx>
        <w:trPr>
          <w:trHeight w:val="872" w:hRule="exact"/>
          <w:jc w:val="center"/>
        </w:trPr>
        <w:tc>
          <w:tcPr>
            <w:tcW w:w="850" w:type="dxa"/>
            <w:tcBorders>
              <w:top w:val="single" w:color="auto" w:sz="4" w:space="0"/>
              <w:left w:val="single" w:color="auto" w:sz="4" w:space="0"/>
            </w:tcBorders>
            <w:shd w:val="clear" w:color="auto" w:fill="FFFFFF"/>
            <w:vAlign w:val="center"/>
          </w:tcPr>
          <w:p>
            <w:pPr>
              <w:pStyle w:val="32"/>
              <w:spacing w:line="240" w:lineRule="auto"/>
              <w:ind w:firstLine="340"/>
              <w:rPr>
                <w:sz w:val="24"/>
                <w:szCs w:val="24"/>
              </w:rPr>
            </w:pPr>
            <w:r>
              <w:rPr>
                <w:sz w:val="24"/>
                <w:szCs w:val="24"/>
              </w:rPr>
              <w:t>4</w:t>
            </w:r>
          </w:p>
        </w:tc>
        <w:tc>
          <w:tcPr>
            <w:tcW w:w="5062" w:type="dxa"/>
            <w:tcBorders>
              <w:top w:val="single" w:color="auto" w:sz="4" w:space="0"/>
              <w:left w:val="single" w:color="auto" w:sz="4" w:space="0"/>
            </w:tcBorders>
            <w:shd w:val="clear" w:color="auto" w:fill="FFFFFF"/>
            <w:vAlign w:val="bottom"/>
          </w:tcPr>
          <w:p>
            <w:pPr>
              <w:pStyle w:val="32"/>
              <w:spacing w:line="454" w:lineRule="exact"/>
              <w:ind w:firstLine="0"/>
              <w:rPr>
                <w:sz w:val="22"/>
                <w:szCs w:val="22"/>
                <w:lang w:eastAsia="zh-CN"/>
              </w:rPr>
            </w:pPr>
            <w:r>
              <w:rPr>
                <w:rFonts w:hint="eastAsia"/>
                <w:sz w:val="22"/>
                <w:szCs w:val="22"/>
              </w:rPr>
              <w:t>与采购人利益冲突人存在代理或其他业务关系的不得参加本项目</w:t>
            </w:r>
            <w:r>
              <w:rPr>
                <w:rFonts w:hint="eastAsia"/>
                <w:sz w:val="22"/>
                <w:szCs w:val="22"/>
                <w:lang w:eastAsia="zh-CN"/>
              </w:rPr>
              <w:t>投标。</w:t>
            </w:r>
          </w:p>
        </w:tc>
        <w:tc>
          <w:tcPr>
            <w:tcW w:w="3686" w:type="dxa"/>
            <w:tcBorders>
              <w:top w:val="single" w:color="auto" w:sz="4" w:space="0"/>
              <w:left w:val="single" w:color="auto" w:sz="4" w:space="0"/>
              <w:right w:val="single" w:color="auto" w:sz="4" w:space="0"/>
            </w:tcBorders>
            <w:shd w:val="clear" w:color="auto" w:fill="FFFFFF"/>
            <w:vAlign w:val="center"/>
          </w:tcPr>
          <w:p>
            <w:pPr>
              <w:pStyle w:val="32"/>
              <w:spacing w:line="240" w:lineRule="auto"/>
              <w:ind w:firstLine="0"/>
              <w:rPr>
                <w:sz w:val="22"/>
                <w:szCs w:val="22"/>
                <w:lang w:eastAsia="zh-CN"/>
              </w:rPr>
            </w:pPr>
            <w:r>
              <w:rPr>
                <w:sz w:val="22"/>
                <w:szCs w:val="22"/>
              </w:rPr>
              <w:t>提供承诺，加盖公章，格式自拟</w:t>
            </w:r>
          </w:p>
        </w:tc>
      </w:tr>
      <w:tr>
        <w:tblPrEx>
          <w:tblCellMar>
            <w:top w:w="0" w:type="dxa"/>
            <w:left w:w="10" w:type="dxa"/>
            <w:bottom w:w="0" w:type="dxa"/>
            <w:right w:w="10" w:type="dxa"/>
          </w:tblCellMar>
        </w:tblPrEx>
        <w:trPr>
          <w:trHeight w:val="2831" w:hRule="exact"/>
          <w:jc w:val="center"/>
        </w:trPr>
        <w:tc>
          <w:tcPr>
            <w:tcW w:w="850" w:type="dxa"/>
            <w:tcBorders>
              <w:top w:val="single" w:color="auto" w:sz="4" w:space="0"/>
              <w:left w:val="single" w:color="auto" w:sz="4" w:space="0"/>
              <w:bottom w:val="single" w:color="auto" w:sz="4" w:space="0"/>
            </w:tcBorders>
            <w:shd w:val="clear" w:color="auto" w:fill="FFFFFF"/>
            <w:vAlign w:val="center"/>
          </w:tcPr>
          <w:p>
            <w:pPr>
              <w:pStyle w:val="32"/>
              <w:spacing w:line="240" w:lineRule="auto"/>
              <w:ind w:firstLine="340"/>
              <w:rPr>
                <w:sz w:val="24"/>
                <w:szCs w:val="24"/>
                <w:lang w:val="en-US" w:eastAsia="zh-CN"/>
              </w:rPr>
            </w:pPr>
            <w:r>
              <w:rPr>
                <w:rFonts w:hint="eastAsia"/>
                <w:sz w:val="24"/>
                <w:szCs w:val="24"/>
                <w:lang w:val="en-US" w:eastAsia="zh-CN"/>
              </w:rPr>
              <w:t>5</w:t>
            </w:r>
          </w:p>
        </w:tc>
        <w:tc>
          <w:tcPr>
            <w:tcW w:w="5062" w:type="dxa"/>
            <w:tcBorders>
              <w:top w:val="single" w:color="auto" w:sz="4" w:space="0"/>
              <w:left w:val="single" w:color="auto" w:sz="4" w:space="0"/>
              <w:bottom w:val="single" w:color="auto" w:sz="4" w:space="0"/>
            </w:tcBorders>
            <w:shd w:val="clear" w:color="auto" w:fill="FFFFFF"/>
          </w:tcPr>
          <w:p>
            <w:pPr>
              <w:pStyle w:val="32"/>
              <w:spacing w:line="456" w:lineRule="exact"/>
              <w:ind w:firstLine="0"/>
              <w:rPr>
                <w:sz w:val="22"/>
                <w:szCs w:val="22"/>
                <w:lang w:eastAsia="zh-CN"/>
              </w:rPr>
            </w:pPr>
            <w:r>
              <w:rPr>
                <w:rFonts w:hint="eastAsia"/>
                <w:sz w:val="22"/>
                <w:szCs w:val="22"/>
              </w:rPr>
              <w:t>投标人存在以下不良信用记录情形之一的，不得推荐为中标候选人，不得确定为中标人</w:t>
            </w:r>
            <w:r>
              <w:rPr>
                <w:rFonts w:hint="eastAsia"/>
                <w:sz w:val="22"/>
                <w:szCs w:val="22"/>
                <w:lang w:eastAsia="zh-CN"/>
              </w:rPr>
              <w:t>。</w:t>
            </w:r>
            <w:r>
              <w:rPr>
                <w:rFonts w:hint="eastAsia"/>
                <w:sz w:val="22"/>
                <w:szCs w:val="22"/>
              </w:rPr>
              <w:t>（1）被人民法院列入失信被执行人名单的；（2）被税务机关列入重大税收违法案件当事人名单的；（3）被工商行政管理部门（或市场监督管理部门）列入严重违法失信企业名单</w:t>
            </w:r>
            <w:r>
              <w:rPr>
                <w:rFonts w:hint="eastAsia"/>
                <w:sz w:val="22"/>
                <w:szCs w:val="22"/>
                <w:lang w:eastAsia="zh-CN"/>
              </w:rPr>
              <w:t>。</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240" w:lineRule="auto"/>
              <w:ind w:firstLine="0"/>
              <w:rPr>
                <w:sz w:val="22"/>
                <w:szCs w:val="22"/>
                <w:lang w:eastAsia="zh-CN"/>
              </w:rPr>
            </w:pPr>
            <w:r>
              <w:rPr>
                <w:sz w:val="22"/>
                <w:szCs w:val="22"/>
              </w:rPr>
              <w:t>提供承诺，加盖公章，格式自拟</w:t>
            </w:r>
          </w:p>
        </w:tc>
      </w:tr>
    </w:tbl>
    <w:p>
      <w:pPr>
        <w:spacing w:after="259" w:line="1" w:lineRule="exact"/>
        <w:rPr>
          <w:lang w:eastAsia="zh-CN"/>
        </w:rPr>
      </w:pPr>
    </w:p>
    <w:tbl>
      <w:tblPr>
        <w:tblStyle w:val="7"/>
        <w:tblW w:w="0" w:type="auto"/>
        <w:jc w:val="center"/>
        <w:tblLayout w:type="fixed"/>
        <w:tblCellMar>
          <w:top w:w="0" w:type="dxa"/>
          <w:left w:w="10" w:type="dxa"/>
          <w:bottom w:w="0" w:type="dxa"/>
          <w:right w:w="10" w:type="dxa"/>
        </w:tblCellMar>
      </w:tblPr>
      <w:tblGrid>
        <w:gridCol w:w="1202"/>
        <w:gridCol w:w="2938"/>
        <w:gridCol w:w="5515"/>
      </w:tblGrid>
      <w:tr>
        <w:tblPrEx>
          <w:tblCellMar>
            <w:top w:w="0" w:type="dxa"/>
            <w:left w:w="10" w:type="dxa"/>
            <w:bottom w:w="0" w:type="dxa"/>
            <w:right w:w="10" w:type="dxa"/>
          </w:tblCellMar>
        </w:tblPrEx>
        <w:trPr>
          <w:trHeight w:val="583" w:hRule="exact"/>
          <w:jc w:val="center"/>
        </w:trPr>
        <w:tc>
          <w:tcPr>
            <w:tcW w:w="9655" w:type="dxa"/>
            <w:gridSpan w:val="3"/>
            <w:tcBorders>
              <w:top w:val="single" w:color="auto" w:sz="4" w:space="0"/>
              <w:left w:val="single" w:color="auto" w:sz="4" w:space="0"/>
              <w:right w:val="single" w:color="auto" w:sz="4" w:space="0"/>
            </w:tcBorders>
            <w:shd w:val="clear" w:color="auto" w:fill="FFFFFF"/>
            <w:vAlign w:val="center"/>
          </w:tcPr>
          <w:p>
            <w:pPr>
              <w:pStyle w:val="32"/>
              <w:spacing w:line="240" w:lineRule="auto"/>
              <w:ind w:firstLine="0"/>
              <w:jc w:val="center"/>
              <w:rPr>
                <w:sz w:val="22"/>
                <w:szCs w:val="22"/>
              </w:rPr>
            </w:pPr>
            <w:r>
              <w:rPr>
                <w:sz w:val="24"/>
                <w:szCs w:val="24"/>
              </w:rPr>
              <w:t>2</w:t>
            </w:r>
            <w:r>
              <w:rPr>
                <w:sz w:val="22"/>
                <w:szCs w:val="22"/>
              </w:rPr>
              <w:t>、符合性审查指标</w:t>
            </w:r>
          </w:p>
        </w:tc>
      </w:tr>
      <w:tr>
        <w:tblPrEx>
          <w:tblCellMar>
            <w:top w:w="0" w:type="dxa"/>
            <w:left w:w="10" w:type="dxa"/>
            <w:bottom w:w="0" w:type="dxa"/>
            <w:right w:w="10" w:type="dxa"/>
          </w:tblCellMar>
        </w:tblPrEx>
        <w:trPr>
          <w:trHeight w:val="576" w:hRule="exact"/>
          <w:jc w:val="center"/>
        </w:trPr>
        <w:tc>
          <w:tcPr>
            <w:tcW w:w="1202" w:type="dxa"/>
            <w:tcBorders>
              <w:top w:val="single" w:color="auto" w:sz="4" w:space="0"/>
              <w:left w:val="single" w:color="auto" w:sz="4" w:space="0"/>
            </w:tcBorders>
            <w:shd w:val="clear" w:color="auto" w:fill="FFFFFF"/>
            <w:vAlign w:val="center"/>
          </w:tcPr>
          <w:p>
            <w:pPr>
              <w:pStyle w:val="32"/>
              <w:spacing w:line="240" w:lineRule="auto"/>
              <w:ind w:firstLine="0"/>
              <w:jc w:val="center"/>
              <w:rPr>
                <w:sz w:val="22"/>
                <w:szCs w:val="22"/>
              </w:rPr>
            </w:pPr>
            <w:r>
              <w:rPr>
                <w:sz w:val="22"/>
                <w:szCs w:val="22"/>
              </w:rPr>
              <w:t>序号</w:t>
            </w:r>
          </w:p>
        </w:tc>
        <w:tc>
          <w:tcPr>
            <w:tcW w:w="2938" w:type="dxa"/>
            <w:tcBorders>
              <w:top w:val="single" w:color="auto" w:sz="4" w:space="0"/>
              <w:left w:val="single" w:color="auto" w:sz="4" w:space="0"/>
            </w:tcBorders>
            <w:shd w:val="clear" w:color="auto" w:fill="FFFFFF"/>
            <w:vAlign w:val="center"/>
          </w:tcPr>
          <w:p>
            <w:pPr>
              <w:pStyle w:val="32"/>
              <w:spacing w:line="240" w:lineRule="auto"/>
              <w:ind w:firstLine="0"/>
              <w:jc w:val="center"/>
              <w:rPr>
                <w:sz w:val="22"/>
                <w:szCs w:val="22"/>
              </w:rPr>
            </w:pPr>
            <w:r>
              <w:rPr>
                <w:sz w:val="22"/>
                <w:szCs w:val="22"/>
              </w:rPr>
              <w:t>指标描述</w:t>
            </w:r>
          </w:p>
        </w:tc>
        <w:tc>
          <w:tcPr>
            <w:tcW w:w="5515" w:type="dxa"/>
            <w:tcBorders>
              <w:top w:val="single" w:color="auto" w:sz="4" w:space="0"/>
              <w:left w:val="single" w:color="auto" w:sz="4" w:space="0"/>
              <w:right w:val="single" w:color="auto" w:sz="4" w:space="0"/>
            </w:tcBorders>
            <w:shd w:val="clear" w:color="auto" w:fill="FFFFFF"/>
            <w:vAlign w:val="center"/>
          </w:tcPr>
          <w:p>
            <w:pPr>
              <w:pStyle w:val="32"/>
              <w:spacing w:line="240" w:lineRule="auto"/>
              <w:ind w:left="2240" w:firstLine="0"/>
              <w:rPr>
                <w:sz w:val="22"/>
                <w:szCs w:val="22"/>
              </w:rPr>
            </w:pPr>
            <w:r>
              <w:rPr>
                <w:sz w:val="22"/>
                <w:szCs w:val="22"/>
              </w:rPr>
              <w:t>指标要求</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1</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授权委托书</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符合采购文件要求</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2</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投标人名称</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与</w:t>
            </w:r>
            <w:r>
              <w:rPr>
                <w:rFonts w:hint="eastAsia"/>
                <w:sz w:val="22"/>
                <w:szCs w:val="22"/>
                <w:lang w:eastAsia="zh-CN"/>
              </w:rPr>
              <w:t>有效营业执照</w:t>
            </w:r>
            <w:r>
              <w:rPr>
                <w:sz w:val="22"/>
                <w:szCs w:val="22"/>
              </w:rPr>
              <w:t>一致</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3</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投标函签字盖章</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lang w:val="zh-CN" w:eastAsia="zh-CN" w:bidi="zh-CN"/>
              </w:rPr>
              <w:t>格式</w:t>
            </w:r>
            <w:r>
              <w:rPr>
                <w:sz w:val="22"/>
                <w:szCs w:val="22"/>
              </w:rPr>
              <w:t>填写要求符合采购文件规定</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4</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投标文件格式</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符合采购文件的要求</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5</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投标报价</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只能有一个有效报价，不可为范围值或区间值。</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2"/>
              <w:spacing w:line="240" w:lineRule="auto"/>
              <w:ind w:firstLine="0"/>
              <w:jc w:val="center"/>
              <w:rPr>
                <w:sz w:val="24"/>
                <w:szCs w:val="24"/>
              </w:rPr>
            </w:pPr>
            <w:r>
              <w:rPr>
                <w:sz w:val="24"/>
                <w:szCs w:val="24"/>
              </w:rPr>
              <w:t>6</w:t>
            </w:r>
          </w:p>
        </w:tc>
        <w:tc>
          <w:tcPr>
            <w:tcW w:w="2938" w:type="dxa"/>
            <w:tcBorders>
              <w:top w:val="single" w:color="auto" w:sz="4" w:space="0"/>
              <w:left w:val="single" w:color="auto" w:sz="4" w:space="0"/>
            </w:tcBorders>
            <w:shd w:val="clear" w:color="auto" w:fill="FFFFFF"/>
            <w:vAlign w:val="bottom"/>
          </w:tcPr>
          <w:p>
            <w:pPr>
              <w:pStyle w:val="32"/>
              <w:spacing w:line="240" w:lineRule="auto"/>
              <w:ind w:firstLine="0"/>
              <w:jc w:val="center"/>
              <w:rPr>
                <w:sz w:val="22"/>
                <w:szCs w:val="22"/>
              </w:rPr>
            </w:pPr>
            <w:r>
              <w:rPr>
                <w:sz w:val="22"/>
                <w:szCs w:val="22"/>
              </w:rPr>
              <w:t>其 他</w:t>
            </w:r>
          </w:p>
        </w:tc>
        <w:tc>
          <w:tcPr>
            <w:tcW w:w="5515" w:type="dxa"/>
            <w:tcBorders>
              <w:top w:val="single" w:color="auto" w:sz="4" w:space="0"/>
              <w:left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采购公告或采购文件列明的其他要求。</w:t>
            </w:r>
          </w:p>
        </w:tc>
      </w:tr>
      <w:tr>
        <w:tblPrEx>
          <w:tblCellMar>
            <w:top w:w="0" w:type="dxa"/>
            <w:left w:w="10" w:type="dxa"/>
            <w:bottom w:w="0" w:type="dxa"/>
            <w:right w:w="10" w:type="dxa"/>
          </w:tblCellMar>
        </w:tblPrEx>
        <w:trPr>
          <w:trHeight w:val="490" w:hRule="exact"/>
          <w:jc w:val="center"/>
        </w:trPr>
        <w:tc>
          <w:tcPr>
            <w:tcW w:w="9655"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32"/>
              <w:spacing w:line="240" w:lineRule="auto"/>
              <w:ind w:firstLine="0"/>
              <w:rPr>
                <w:sz w:val="22"/>
                <w:szCs w:val="22"/>
              </w:rPr>
            </w:pPr>
            <w:r>
              <w:rPr>
                <w:sz w:val="22"/>
                <w:szCs w:val="22"/>
              </w:rPr>
              <w:t>初审指标通过标准：投标人必须通过上述资格审查和符合性审查的全部指标。</w:t>
            </w:r>
          </w:p>
        </w:tc>
      </w:tr>
    </w:tbl>
    <w:p>
      <w:pPr>
        <w:pStyle w:val="24"/>
        <w:keepNext/>
        <w:keepLines/>
        <w:spacing w:line="490" w:lineRule="exact"/>
        <w:ind w:firstLine="0"/>
        <w:jc w:val="center"/>
      </w:pPr>
      <w:bookmarkStart w:id="64" w:name="bookmark84"/>
      <w:bookmarkStart w:id="65" w:name="bookmark82"/>
      <w:bookmarkStart w:id="66" w:name="bookmark85"/>
      <w:bookmarkStart w:id="67" w:name="bookmark83"/>
      <w:r>
        <w:rPr>
          <w:rFonts w:ascii="Times New Roman" w:hAnsi="Times New Roman" w:eastAsia="Times New Roman" w:cs="Times New Roman"/>
          <w:b w:val="0"/>
          <w:bCs w:val="0"/>
          <w:sz w:val="28"/>
          <w:szCs w:val="28"/>
          <w:lang w:val="zh-CN" w:eastAsia="zh-CN" w:bidi="zh-CN"/>
        </w:rPr>
        <w:t>3</w:t>
      </w:r>
      <w:bookmarkEnd w:id="64"/>
      <w:r>
        <w:rPr>
          <w:lang w:val="zh-CN" w:eastAsia="zh-CN" w:bidi="zh-CN"/>
        </w:rPr>
        <w:t>、</w:t>
      </w:r>
      <w:r>
        <w:t>投标文件的详细评审（满分</w:t>
      </w:r>
      <w:r>
        <w:rPr>
          <w:rFonts w:ascii="Times New Roman" w:hAnsi="Times New Roman" w:eastAsia="Times New Roman" w:cs="Times New Roman"/>
          <w:b w:val="0"/>
          <w:bCs w:val="0"/>
          <w:sz w:val="28"/>
          <w:szCs w:val="28"/>
          <w:lang w:val="zh-CN" w:eastAsia="zh-CN" w:bidi="zh-CN"/>
        </w:rPr>
        <w:t>100</w:t>
      </w:r>
      <w:r>
        <w:t>分）</w:t>
      </w:r>
      <w:bookmarkEnd w:id="65"/>
      <w:bookmarkEnd w:id="66"/>
      <w:bookmarkEnd w:id="67"/>
    </w:p>
    <w:p>
      <w:pPr>
        <w:pStyle w:val="26"/>
        <w:spacing w:after="140" w:line="490" w:lineRule="exact"/>
        <w:ind w:right="440" w:firstLine="520" w:firstLineChars="200"/>
      </w:pPr>
      <w:r>
        <w:t>（一）评委会将对所有通过初审的投标文件从报价部分、技术部分等方面进行详细评审，各家投标人的得分为各位评委打分的算术平均值（计算结果保留小数点后两位，第三位四舍五入）。</w:t>
      </w:r>
    </w:p>
    <w:p>
      <w:pPr>
        <w:pStyle w:val="26"/>
        <w:spacing w:line="240" w:lineRule="auto"/>
        <w:ind w:firstLine="520" w:firstLineChars="200"/>
      </w:pPr>
    </w:p>
    <w:p>
      <w:pPr>
        <w:pStyle w:val="26"/>
        <w:spacing w:line="240" w:lineRule="auto"/>
        <w:ind w:firstLine="520" w:firstLineChars="200"/>
      </w:pPr>
    </w:p>
    <w:p>
      <w:pPr>
        <w:pStyle w:val="26"/>
        <w:spacing w:line="240" w:lineRule="auto"/>
        <w:ind w:firstLine="520" w:firstLineChars="200"/>
      </w:pPr>
      <w:r>
        <w:t>（二）详细评审指标如下：</w:t>
      </w:r>
    </w:p>
    <w:tbl>
      <w:tblPr>
        <w:tblStyle w:val="7"/>
        <w:tblW w:w="0" w:type="auto"/>
        <w:jc w:val="center"/>
        <w:tblLayout w:type="fixed"/>
        <w:tblCellMar>
          <w:top w:w="0" w:type="dxa"/>
          <w:left w:w="10" w:type="dxa"/>
          <w:bottom w:w="0" w:type="dxa"/>
          <w:right w:w="10" w:type="dxa"/>
        </w:tblCellMar>
      </w:tblPr>
      <w:tblGrid>
        <w:gridCol w:w="1289"/>
        <w:gridCol w:w="6142"/>
        <w:gridCol w:w="1231"/>
      </w:tblGrid>
      <w:tr>
        <w:tblPrEx>
          <w:tblCellMar>
            <w:top w:w="0" w:type="dxa"/>
            <w:left w:w="10" w:type="dxa"/>
            <w:bottom w:w="0" w:type="dxa"/>
            <w:right w:w="10" w:type="dxa"/>
          </w:tblCellMar>
        </w:tblPrEx>
        <w:trPr>
          <w:trHeight w:val="765" w:hRule="exact"/>
          <w:jc w:val="center"/>
        </w:trPr>
        <w:tc>
          <w:tcPr>
            <w:tcW w:w="1289" w:type="dxa"/>
            <w:tcBorders>
              <w:top w:val="single" w:color="auto" w:sz="4" w:space="0"/>
              <w:left w:val="single" w:color="auto" w:sz="4" w:space="0"/>
              <w:bottom w:val="single" w:color="auto" w:sz="4" w:space="0"/>
            </w:tcBorders>
            <w:shd w:val="clear" w:color="auto" w:fill="FFFFFF"/>
            <w:vAlign w:val="center"/>
          </w:tcPr>
          <w:p>
            <w:pPr>
              <w:pStyle w:val="32"/>
              <w:spacing w:line="240" w:lineRule="auto"/>
              <w:ind w:firstLine="0"/>
              <w:jc w:val="center"/>
              <w:rPr>
                <w:sz w:val="22"/>
                <w:szCs w:val="22"/>
                <w:lang w:eastAsia="zh-CN"/>
              </w:rPr>
            </w:pPr>
            <w:r>
              <w:rPr>
                <w:b/>
                <w:bCs/>
                <w:sz w:val="22"/>
                <w:szCs w:val="22"/>
              </w:rPr>
              <w:t>评分</w:t>
            </w:r>
            <w:r>
              <w:rPr>
                <w:rFonts w:hint="eastAsia"/>
                <w:b/>
                <w:bCs/>
                <w:sz w:val="22"/>
                <w:szCs w:val="22"/>
                <w:lang w:eastAsia="zh-CN"/>
              </w:rPr>
              <w:t>项目</w:t>
            </w:r>
          </w:p>
        </w:tc>
        <w:tc>
          <w:tcPr>
            <w:tcW w:w="6142" w:type="dxa"/>
            <w:tcBorders>
              <w:top w:val="single" w:color="auto" w:sz="4" w:space="0"/>
              <w:left w:val="single" w:color="auto" w:sz="4" w:space="0"/>
            </w:tcBorders>
            <w:shd w:val="clear" w:color="auto" w:fill="FFFFFF"/>
            <w:vAlign w:val="center"/>
          </w:tcPr>
          <w:p>
            <w:pPr>
              <w:pStyle w:val="32"/>
              <w:spacing w:line="240" w:lineRule="auto"/>
              <w:ind w:firstLine="0"/>
              <w:jc w:val="center"/>
              <w:rPr>
                <w:sz w:val="22"/>
                <w:szCs w:val="22"/>
              </w:rPr>
            </w:pPr>
            <w:r>
              <w:rPr>
                <w:b/>
                <w:bCs/>
                <w:sz w:val="22"/>
                <w:szCs w:val="22"/>
              </w:rPr>
              <w:t>评分依据</w:t>
            </w:r>
          </w:p>
        </w:tc>
        <w:tc>
          <w:tcPr>
            <w:tcW w:w="1231" w:type="dxa"/>
            <w:tcBorders>
              <w:top w:val="single" w:color="auto" w:sz="4" w:space="0"/>
              <w:left w:val="single" w:color="auto" w:sz="4" w:space="0"/>
              <w:right w:val="single" w:color="auto" w:sz="4" w:space="0"/>
            </w:tcBorders>
            <w:shd w:val="clear" w:color="auto" w:fill="FFFFFF"/>
            <w:vAlign w:val="center"/>
          </w:tcPr>
          <w:p>
            <w:pPr>
              <w:pStyle w:val="32"/>
              <w:spacing w:line="240" w:lineRule="auto"/>
              <w:ind w:firstLine="0"/>
              <w:jc w:val="center"/>
              <w:rPr>
                <w:sz w:val="22"/>
                <w:szCs w:val="22"/>
              </w:rPr>
            </w:pPr>
            <w:r>
              <w:rPr>
                <w:b/>
                <w:bCs/>
                <w:sz w:val="22"/>
                <w:szCs w:val="22"/>
              </w:rPr>
              <w:t>分值</w:t>
            </w:r>
          </w:p>
        </w:tc>
      </w:tr>
      <w:tr>
        <w:tblPrEx>
          <w:tblCellMar>
            <w:top w:w="0" w:type="dxa"/>
            <w:left w:w="10" w:type="dxa"/>
            <w:bottom w:w="0" w:type="dxa"/>
            <w:right w:w="10" w:type="dxa"/>
          </w:tblCellMar>
        </w:tblPrEx>
        <w:trPr>
          <w:trHeight w:val="2499"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after="160" w:line="240" w:lineRule="auto"/>
              <w:ind w:firstLine="0"/>
              <w:jc w:val="center"/>
              <w:rPr>
                <w:sz w:val="22"/>
                <w:szCs w:val="22"/>
              </w:rPr>
            </w:pPr>
            <w:r>
              <w:rPr>
                <w:rFonts w:hint="eastAsia"/>
                <w:sz w:val="22"/>
                <w:szCs w:val="22"/>
              </w:rPr>
              <w:t>律所</w:t>
            </w:r>
          </w:p>
          <w:p>
            <w:pPr>
              <w:pStyle w:val="32"/>
              <w:spacing w:after="160" w:line="240" w:lineRule="auto"/>
              <w:ind w:firstLine="0"/>
              <w:jc w:val="center"/>
              <w:rPr>
                <w:sz w:val="22"/>
                <w:szCs w:val="22"/>
                <w:lang w:eastAsia="zh-CN"/>
              </w:rPr>
            </w:pPr>
            <w:r>
              <w:rPr>
                <w:rFonts w:hint="eastAsia"/>
                <w:sz w:val="22"/>
                <w:szCs w:val="22"/>
              </w:rPr>
              <w:t>资质及荣誉</w:t>
            </w:r>
          </w:p>
        </w:tc>
        <w:tc>
          <w:tcPr>
            <w:tcW w:w="6142" w:type="dxa"/>
            <w:tcBorders>
              <w:top w:val="single" w:color="auto" w:sz="4" w:space="0"/>
              <w:left w:val="single" w:color="auto" w:sz="4" w:space="0"/>
              <w:bottom w:val="single" w:color="auto" w:sz="4" w:space="0"/>
            </w:tcBorders>
            <w:shd w:val="clear" w:color="auto" w:fill="FFFFFF"/>
            <w:vAlign w:val="center"/>
          </w:tcPr>
          <w:p>
            <w:pPr>
              <w:pStyle w:val="32"/>
              <w:pBdr>
                <w:top w:val="none" w:color="auto" w:sz="0" w:space="1"/>
                <w:left w:val="none" w:color="auto" w:sz="0" w:space="4"/>
                <w:bottom w:val="none" w:color="auto" w:sz="0" w:space="1"/>
                <w:right w:val="none" w:color="auto" w:sz="0" w:space="4"/>
              </w:pBdr>
              <w:tabs>
                <w:tab w:val="center" w:pos="4153"/>
                <w:tab w:val="right" w:pos="8306"/>
              </w:tabs>
              <w:snapToGrid w:val="0"/>
              <w:spacing w:line="313" w:lineRule="exact"/>
              <w:ind w:firstLine="0"/>
              <w:jc w:val="both"/>
              <w:rPr>
                <w:rFonts w:hint="eastAsia" w:eastAsia="宋体"/>
                <w:sz w:val="22"/>
                <w:szCs w:val="22"/>
                <w:lang w:eastAsia="zh-CN"/>
              </w:rPr>
            </w:pPr>
            <w:r>
              <w:rPr>
                <w:sz w:val="22"/>
                <w:szCs w:val="22"/>
                <w:lang w:eastAsia="zh-TW"/>
              </w:rPr>
              <w:t>1.</w:t>
            </w:r>
            <w:r>
              <w:rPr>
                <w:rFonts w:hint="eastAsia"/>
                <w:sz w:val="22"/>
                <w:szCs w:val="22"/>
              </w:rPr>
              <w:t>近</w:t>
            </w:r>
            <w:r>
              <w:rPr>
                <w:sz w:val="22"/>
                <w:szCs w:val="22"/>
              </w:rPr>
              <w:t>5年投标人被省、市级司法行政部门，省、市行业协会评为综合实力五十强、“十佳”或优秀的</w:t>
            </w:r>
            <w:r>
              <w:rPr>
                <w:rFonts w:hint="eastAsia"/>
                <w:sz w:val="22"/>
                <w:szCs w:val="22"/>
                <w:lang w:eastAsia="zh-CN"/>
              </w:rPr>
              <w:t>，</w:t>
            </w:r>
            <w:r>
              <w:rPr>
                <w:sz w:val="22"/>
                <w:szCs w:val="22"/>
              </w:rPr>
              <w:t>省级一项得</w:t>
            </w:r>
            <w:r>
              <w:rPr>
                <w:sz w:val="22"/>
                <w:szCs w:val="22"/>
                <w:lang w:eastAsia="zh-TW"/>
              </w:rPr>
              <w:t>4</w:t>
            </w:r>
            <w:r>
              <w:rPr>
                <w:rFonts w:hint="eastAsia"/>
                <w:sz w:val="22"/>
                <w:szCs w:val="22"/>
              </w:rPr>
              <w:t>分，满分</w:t>
            </w:r>
            <w:r>
              <w:rPr>
                <w:sz w:val="22"/>
                <w:szCs w:val="22"/>
                <w:lang w:eastAsia="zh-TW"/>
              </w:rPr>
              <w:t>8</w:t>
            </w:r>
            <w:r>
              <w:rPr>
                <w:rFonts w:hint="eastAsia"/>
                <w:sz w:val="22"/>
                <w:szCs w:val="22"/>
              </w:rPr>
              <w:t>分；市级一项得</w:t>
            </w:r>
            <w:r>
              <w:rPr>
                <w:sz w:val="22"/>
                <w:szCs w:val="22"/>
                <w:lang w:eastAsia="zh-TW"/>
              </w:rPr>
              <w:t>2</w:t>
            </w:r>
            <w:r>
              <w:rPr>
                <w:rFonts w:hint="eastAsia"/>
                <w:sz w:val="22"/>
                <w:szCs w:val="22"/>
              </w:rPr>
              <w:t>分，满分</w:t>
            </w:r>
            <w:r>
              <w:rPr>
                <w:sz w:val="22"/>
                <w:szCs w:val="22"/>
                <w:lang w:val="zh-TW" w:eastAsia="zh-TW"/>
              </w:rPr>
              <w:t>6</w:t>
            </w:r>
            <w:r>
              <w:rPr>
                <w:rFonts w:hint="eastAsia"/>
                <w:sz w:val="22"/>
                <w:szCs w:val="22"/>
              </w:rPr>
              <w:t>分。注：提供证书复印件或者颁奖单位官网文件截图（加盖公章），时间以证书落款时间或颁奖单位官网文件载明时间为准</w:t>
            </w:r>
            <w:r>
              <w:rPr>
                <w:rFonts w:hint="eastAsia"/>
                <w:sz w:val="22"/>
                <w:szCs w:val="22"/>
                <w:lang w:eastAsia="zh-CN"/>
              </w:rPr>
              <w:t>；</w:t>
            </w:r>
          </w:p>
          <w:p>
            <w:pPr>
              <w:pStyle w:val="32"/>
              <w:spacing w:line="313" w:lineRule="exact"/>
              <w:ind w:firstLine="0"/>
              <w:rPr>
                <w:sz w:val="22"/>
                <w:szCs w:val="22"/>
              </w:rPr>
            </w:pPr>
            <w:r>
              <w:rPr>
                <w:sz w:val="22"/>
                <w:szCs w:val="22"/>
                <w:lang w:eastAsia="zh-TW"/>
              </w:rPr>
              <w:t>2.</w:t>
            </w:r>
            <w:r>
              <w:rPr>
                <w:rFonts w:hint="eastAsia"/>
                <w:sz w:val="22"/>
                <w:szCs w:val="22"/>
                <w:highlight w:val="none"/>
                <w:lang w:eastAsia="zh-TW"/>
              </w:rPr>
              <w:t>近</w:t>
            </w:r>
            <w:r>
              <w:rPr>
                <w:sz w:val="22"/>
                <w:szCs w:val="22"/>
                <w:highlight w:val="none"/>
                <w:lang w:eastAsia="zh-TW"/>
              </w:rPr>
              <w:t>5年投标人每服务过一个国有企业常年法律顾问</w:t>
            </w:r>
            <w:r>
              <w:rPr>
                <w:rFonts w:hint="eastAsia"/>
                <w:sz w:val="22"/>
                <w:szCs w:val="22"/>
                <w:highlight w:val="none"/>
                <w:lang w:eastAsia="zh-TW"/>
              </w:rPr>
              <w:t>案例的得</w:t>
            </w:r>
            <w:r>
              <w:rPr>
                <w:sz w:val="22"/>
                <w:szCs w:val="22"/>
                <w:highlight w:val="none"/>
                <w:lang w:eastAsia="zh-TW"/>
              </w:rPr>
              <w:t>1分，满分6</w:t>
            </w:r>
            <w:r>
              <w:rPr>
                <w:rFonts w:hint="eastAsia"/>
                <w:sz w:val="22"/>
                <w:szCs w:val="22"/>
                <w:highlight w:val="none"/>
                <w:lang w:eastAsia="zh-TW"/>
              </w:rPr>
              <w:t>分。注：提供业绩证明材料。</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240" w:lineRule="auto"/>
              <w:ind w:left="0" w:leftChars="0" w:firstLine="0" w:firstLineChars="0"/>
              <w:jc w:val="center"/>
              <w:rPr>
                <w:sz w:val="22"/>
                <w:szCs w:val="22"/>
              </w:rPr>
            </w:pPr>
            <w:r>
              <w:rPr>
                <w:rFonts w:hint="eastAsia"/>
                <w:sz w:val="22"/>
                <w:szCs w:val="22"/>
                <w:lang w:val="en-US" w:eastAsia="zh-CN"/>
              </w:rPr>
              <w:t>20</w:t>
            </w:r>
            <w:r>
              <w:rPr>
                <w:rFonts w:hint="eastAsia"/>
                <w:sz w:val="22"/>
                <w:szCs w:val="22"/>
              </w:rPr>
              <w:t>分</w:t>
            </w:r>
          </w:p>
        </w:tc>
      </w:tr>
      <w:tr>
        <w:tblPrEx>
          <w:tblCellMar>
            <w:top w:w="0" w:type="dxa"/>
            <w:left w:w="10" w:type="dxa"/>
            <w:bottom w:w="0" w:type="dxa"/>
            <w:right w:w="10" w:type="dxa"/>
          </w:tblCellMar>
        </w:tblPrEx>
        <w:trPr>
          <w:trHeight w:val="6137"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rPr>
            </w:pPr>
            <w:r>
              <w:rPr>
                <w:rFonts w:hint="eastAsia" w:ascii="宋体" w:hAnsi="宋体" w:eastAsia="宋体" w:cs="宋体"/>
                <w:lang w:eastAsia="zh-CN"/>
              </w:rPr>
              <w:t>服务</w:t>
            </w:r>
            <w:r>
              <w:rPr>
                <w:rFonts w:hint="eastAsia" w:ascii="宋体" w:hAnsi="宋体" w:eastAsia="宋体" w:cs="宋体"/>
              </w:rPr>
              <w:t>团队</w:t>
            </w:r>
          </w:p>
        </w:tc>
        <w:tc>
          <w:tcPr>
            <w:tcW w:w="6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307" w:lineRule="exact"/>
              <w:ind w:firstLine="0"/>
              <w:rPr>
                <w:rFonts w:hint="eastAsia" w:eastAsia="宋体"/>
                <w:sz w:val="22"/>
                <w:szCs w:val="22"/>
                <w:lang w:eastAsia="zh-CN"/>
              </w:rPr>
            </w:pPr>
            <w:r>
              <w:rPr>
                <w:rFonts w:hint="eastAsia"/>
                <w:sz w:val="22"/>
                <w:szCs w:val="22"/>
              </w:rPr>
              <w:t>1.近5年项目团队成员中每获得一个中华全国律师协会颁发的全国优秀律师称号的得3分，满分6分。团队成员中每获得1个省级</w:t>
            </w:r>
            <w:r>
              <w:rPr>
                <w:rFonts w:hint="eastAsia"/>
                <w:sz w:val="22"/>
                <w:szCs w:val="22"/>
                <w:lang w:eastAsia="zh-CN"/>
              </w:rPr>
              <w:t>或市级</w:t>
            </w:r>
            <w:r>
              <w:rPr>
                <w:rFonts w:hint="eastAsia"/>
                <w:sz w:val="22"/>
                <w:szCs w:val="22"/>
              </w:rPr>
              <w:t>律师协会颁发的个人荣誉称号（如优秀律师、优秀青年律师、十佳律师等）的得</w:t>
            </w:r>
            <w:r>
              <w:rPr>
                <w:rFonts w:hint="eastAsia"/>
                <w:sz w:val="22"/>
                <w:szCs w:val="22"/>
                <w:lang w:val="en-US" w:eastAsia="zh-CN"/>
              </w:rPr>
              <w:t>1</w:t>
            </w:r>
            <w:r>
              <w:rPr>
                <w:rFonts w:hint="eastAsia"/>
                <w:sz w:val="22"/>
                <w:szCs w:val="22"/>
              </w:rPr>
              <w:t>分，满分</w:t>
            </w:r>
            <w:r>
              <w:rPr>
                <w:rFonts w:hint="eastAsia"/>
                <w:sz w:val="22"/>
                <w:szCs w:val="22"/>
                <w:lang w:val="en-US" w:eastAsia="zh-CN"/>
              </w:rPr>
              <w:t>4</w:t>
            </w:r>
            <w:r>
              <w:rPr>
                <w:rFonts w:hint="eastAsia"/>
                <w:sz w:val="22"/>
                <w:szCs w:val="22"/>
              </w:rPr>
              <w:t>分。注：提供证书复印件</w:t>
            </w:r>
            <w:r>
              <w:rPr>
                <w:rFonts w:hint="eastAsia"/>
                <w:sz w:val="22"/>
                <w:szCs w:val="22"/>
                <w:lang w:eastAsia="zh-CN"/>
              </w:rPr>
              <w:t>或</w:t>
            </w:r>
            <w:r>
              <w:rPr>
                <w:rFonts w:hint="eastAsia"/>
                <w:sz w:val="22"/>
                <w:szCs w:val="22"/>
              </w:rPr>
              <w:t>颁奖单位官网文件截图（加盖公章），时间以证书落款时间或颁奖单位官网文件载明时间为准</w:t>
            </w:r>
            <w:r>
              <w:rPr>
                <w:rFonts w:hint="eastAsia"/>
                <w:sz w:val="22"/>
                <w:szCs w:val="22"/>
                <w:lang w:eastAsia="zh-CN"/>
              </w:rPr>
              <w:t>；</w:t>
            </w:r>
          </w:p>
          <w:p>
            <w:pPr>
              <w:pStyle w:val="32"/>
              <w:spacing w:line="307" w:lineRule="exact"/>
              <w:ind w:firstLine="0"/>
              <w:rPr>
                <w:rFonts w:hint="eastAsia" w:eastAsia="宋体"/>
                <w:sz w:val="22"/>
                <w:szCs w:val="22"/>
                <w:lang w:eastAsia="zh-CN"/>
              </w:rPr>
            </w:pPr>
            <w:r>
              <w:rPr>
                <w:rFonts w:hint="eastAsia"/>
                <w:sz w:val="22"/>
                <w:szCs w:val="22"/>
              </w:rPr>
              <w:t>2.项目团队成员中每有1名律所高级合伙人得</w:t>
            </w:r>
            <w:r>
              <w:rPr>
                <w:rFonts w:hint="eastAsia"/>
                <w:sz w:val="22"/>
                <w:szCs w:val="22"/>
                <w:lang w:eastAsia="zh-CN"/>
              </w:rPr>
              <w:t>3</w:t>
            </w:r>
            <w:r>
              <w:rPr>
                <w:rFonts w:hint="eastAsia"/>
                <w:sz w:val="22"/>
                <w:szCs w:val="22"/>
              </w:rPr>
              <w:t>分，满分</w:t>
            </w:r>
            <w:r>
              <w:rPr>
                <w:rFonts w:hint="eastAsia"/>
                <w:sz w:val="22"/>
                <w:szCs w:val="22"/>
                <w:lang w:eastAsia="zh-CN"/>
              </w:rPr>
              <w:t>9</w:t>
            </w:r>
            <w:r>
              <w:rPr>
                <w:rFonts w:hint="eastAsia"/>
                <w:sz w:val="22"/>
                <w:szCs w:val="22"/>
              </w:rPr>
              <w:t>分：注：提供有效证明材料（加盖公章）</w:t>
            </w:r>
            <w:r>
              <w:rPr>
                <w:rFonts w:hint="eastAsia"/>
                <w:sz w:val="22"/>
                <w:szCs w:val="22"/>
                <w:lang w:eastAsia="zh-CN"/>
              </w:rPr>
              <w:t>；</w:t>
            </w:r>
          </w:p>
          <w:p>
            <w:pPr>
              <w:pStyle w:val="32"/>
              <w:spacing w:line="307" w:lineRule="exact"/>
              <w:ind w:firstLine="0"/>
              <w:rPr>
                <w:sz w:val="22"/>
                <w:szCs w:val="22"/>
                <w:lang w:eastAsia="zh-CN"/>
              </w:rPr>
            </w:pPr>
            <w:r>
              <w:rPr>
                <w:rFonts w:hint="eastAsia"/>
                <w:sz w:val="22"/>
                <w:szCs w:val="22"/>
                <w:lang w:eastAsia="zh-CN"/>
              </w:rPr>
              <w:t>3.近5年项目团队成员中每有一个作为项目负责人为国有企业提供常年法律顾问服务的得1分，满分3分。</w:t>
            </w:r>
            <w:r>
              <w:rPr>
                <w:rFonts w:hint="eastAsia"/>
                <w:sz w:val="24"/>
                <w:szCs w:val="24"/>
                <w:lang w:eastAsia="zh-CN"/>
              </w:rPr>
              <w:t>注：提供业绩证明材料；</w:t>
            </w:r>
          </w:p>
          <w:p>
            <w:pPr>
              <w:pStyle w:val="32"/>
              <w:spacing w:line="307" w:lineRule="exact"/>
              <w:ind w:firstLine="0"/>
              <w:rPr>
                <w:sz w:val="22"/>
                <w:szCs w:val="22"/>
                <w:lang w:eastAsia="zh-CN"/>
              </w:rPr>
            </w:pPr>
            <w:r>
              <w:rPr>
                <w:rFonts w:hint="eastAsia"/>
                <w:sz w:val="22"/>
                <w:szCs w:val="22"/>
                <w:lang w:eastAsia="zh-CN"/>
              </w:rPr>
              <w:t>4.项目团队成员中每有一个</w:t>
            </w:r>
            <w:r>
              <w:rPr>
                <w:rFonts w:hint="eastAsia"/>
                <w:sz w:val="22"/>
                <w:szCs w:val="22"/>
              </w:rPr>
              <w:t>金融证券保险专业执业资格的得</w:t>
            </w:r>
            <w:r>
              <w:rPr>
                <w:rFonts w:hint="eastAsia"/>
                <w:sz w:val="22"/>
                <w:szCs w:val="22"/>
                <w:lang w:val="en-US" w:eastAsia="zh-CN"/>
              </w:rPr>
              <w:t>2</w:t>
            </w:r>
            <w:r>
              <w:rPr>
                <w:rFonts w:hint="eastAsia"/>
                <w:sz w:val="22"/>
                <w:szCs w:val="22"/>
                <w:lang w:eastAsia="zh-CN"/>
              </w:rPr>
              <w:t>分，满分</w:t>
            </w:r>
            <w:r>
              <w:rPr>
                <w:rFonts w:hint="eastAsia"/>
                <w:sz w:val="22"/>
                <w:szCs w:val="22"/>
                <w:lang w:val="en-US" w:eastAsia="zh-CN"/>
              </w:rPr>
              <w:t>6</w:t>
            </w:r>
            <w:r>
              <w:rPr>
                <w:rFonts w:hint="eastAsia"/>
                <w:sz w:val="22"/>
                <w:szCs w:val="22"/>
                <w:lang w:eastAsia="zh-CN"/>
              </w:rPr>
              <w:t>分。提供团队成员证书复印件（加盖公章）；</w:t>
            </w:r>
          </w:p>
          <w:p>
            <w:pPr>
              <w:pStyle w:val="32"/>
              <w:spacing w:line="307" w:lineRule="exact"/>
              <w:ind w:firstLine="0"/>
              <w:rPr>
                <w:sz w:val="22"/>
                <w:szCs w:val="22"/>
                <w:lang w:eastAsia="zh-CN"/>
              </w:rPr>
            </w:pPr>
            <w:r>
              <w:rPr>
                <w:rFonts w:hint="eastAsia"/>
                <w:sz w:val="22"/>
                <w:szCs w:val="22"/>
                <w:lang w:eastAsia="zh-CN"/>
              </w:rPr>
              <w:t>5.项目团队成员中除满足资格条件要求外，每增加一个具有建筑房地产专业职业资格的得2分，满分</w:t>
            </w:r>
            <w:r>
              <w:rPr>
                <w:rFonts w:hint="eastAsia"/>
                <w:sz w:val="22"/>
                <w:szCs w:val="22"/>
                <w:lang w:val="en-US" w:eastAsia="zh-CN"/>
              </w:rPr>
              <w:t>8</w:t>
            </w:r>
            <w:r>
              <w:rPr>
                <w:rFonts w:hint="eastAsia"/>
                <w:sz w:val="22"/>
                <w:szCs w:val="22"/>
                <w:lang w:eastAsia="zh-CN"/>
              </w:rPr>
              <w:t>分。提供团队成员证书复印件（加盖公章）；</w:t>
            </w:r>
          </w:p>
          <w:p>
            <w:pPr>
              <w:pStyle w:val="32"/>
              <w:spacing w:line="307" w:lineRule="exact"/>
              <w:ind w:firstLine="0"/>
              <w:rPr>
                <w:sz w:val="22"/>
                <w:szCs w:val="22"/>
                <w:lang w:val="en-US" w:eastAsia="zh-CN"/>
              </w:rPr>
            </w:pPr>
            <w:r>
              <w:rPr>
                <w:rFonts w:hint="eastAsia"/>
                <w:sz w:val="22"/>
                <w:szCs w:val="22"/>
                <w:lang w:eastAsia="zh-CN"/>
              </w:rPr>
              <w:t>6.项目团队成员平均执业年限在10年以上每增加一年得0.4分，满分4分。注：提供执业证书复印件（加盖公章），以证书编号确定执业年限（截止2022年10月31日）。</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240" w:lineRule="auto"/>
              <w:ind w:left="0" w:leftChars="0" w:firstLine="0" w:firstLineChars="0"/>
              <w:jc w:val="center"/>
              <w:rPr>
                <w:sz w:val="22"/>
                <w:szCs w:val="22"/>
              </w:rPr>
            </w:pPr>
            <w:r>
              <w:rPr>
                <w:rFonts w:hint="eastAsia"/>
                <w:sz w:val="22"/>
                <w:szCs w:val="22"/>
                <w:lang w:val="en-US" w:eastAsia="zh-CN"/>
              </w:rPr>
              <w:t>40</w:t>
            </w:r>
            <w:r>
              <w:rPr>
                <w:rFonts w:hint="eastAsia"/>
                <w:sz w:val="22"/>
                <w:szCs w:val="22"/>
              </w:rPr>
              <w:t>分</w:t>
            </w:r>
          </w:p>
        </w:tc>
      </w:tr>
      <w:tr>
        <w:tblPrEx>
          <w:tblCellMar>
            <w:top w:w="0" w:type="dxa"/>
            <w:left w:w="10" w:type="dxa"/>
            <w:bottom w:w="0" w:type="dxa"/>
            <w:right w:w="10" w:type="dxa"/>
          </w:tblCellMar>
        </w:tblPrEx>
        <w:trPr>
          <w:trHeight w:val="1582"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lang w:eastAsia="zh-CN"/>
              </w:rPr>
            </w:pPr>
            <w:r>
              <w:rPr>
                <w:rFonts w:hint="eastAsia" w:ascii="宋体" w:hAnsi="宋体" w:eastAsia="宋体" w:cs="宋体"/>
                <w:lang w:eastAsia="zh-CN"/>
              </w:rPr>
              <w:t>服务方案</w:t>
            </w:r>
          </w:p>
        </w:tc>
        <w:tc>
          <w:tcPr>
            <w:tcW w:w="6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307" w:lineRule="exact"/>
              <w:ind w:firstLine="0"/>
              <w:rPr>
                <w:rFonts w:hint="eastAsia"/>
                <w:sz w:val="22"/>
                <w:szCs w:val="22"/>
                <w:lang w:eastAsia="zh-CN"/>
              </w:rPr>
            </w:pPr>
            <w:r>
              <w:rPr>
                <w:rFonts w:hint="eastAsia"/>
                <w:sz w:val="22"/>
                <w:szCs w:val="22"/>
                <w:lang w:eastAsia="zh-CN"/>
              </w:rPr>
              <w:t>根据服务方案内容的全面性、合理性等方面进行综合评分，本项满分</w:t>
            </w:r>
            <w:r>
              <w:rPr>
                <w:rFonts w:hint="eastAsia"/>
                <w:sz w:val="22"/>
                <w:szCs w:val="22"/>
                <w:lang w:val="en-US" w:eastAsia="zh-CN"/>
              </w:rPr>
              <w:t>10</w:t>
            </w:r>
            <w:r>
              <w:rPr>
                <w:rFonts w:hint="eastAsia"/>
                <w:sz w:val="22"/>
                <w:szCs w:val="22"/>
                <w:lang w:eastAsia="zh-CN"/>
              </w:rPr>
              <w:t>分。</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240" w:lineRule="auto"/>
              <w:ind w:left="0" w:leftChars="0" w:firstLine="0" w:firstLineChars="0"/>
              <w:jc w:val="center"/>
              <w:rPr>
                <w:rFonts w:hint="default"/>
                <w:sz w:val="22"/>
                <w:szCs w:val="22"/>
                <w:lang w:val="en-US" w:eastAsia="zh-CN"/>
              </w:rPr>
            </w:pPr>
            <w:r>
              <w:rPr>
                <w:rFonts w:hint="eastAsia"/>
                <w:sz w:val="22"/>
                <w:szCs w:val="22"/>
                <w:lang w:val="en-US" w:eastAsia="zh-CN"/>
              </w:rPr>
              <w:t>10分</w:t>
            </w:r>
          </w:p>
        </w:tc>
      </w:tr>
      <w:tr>
        <w:tblPrEx>
          <w:tblCellMar>
            <w:top w:w="0" w:type="dxa"/>
            <w:left w:w="10" w:type="dxa"/>
            <w:bottom w:w="0" w:type="dxa"/>
            <w:right w:w="10" w:type="dxa"/>
          </w:tblCellMar>
        </w:tblPrEx>
        <w:trPr>
          <w:trHeight w:val="6426"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lang w:eastAsia="zh-CN"/>
              </w:rPr>
            </w:pPr>
            <w:r>
              <w:rPr>
                <w:rFonts w:hint="eastAsia" w:ascii="宋体" w:hAnsi="宋体" w:eastAsia="宋体" w:cs="宋体"/>
                <w:lang w:eastAsia="zh-CN"/>
              </w:rPr>
              <w:t>服务报价</w:t>
            </w:r>
          </w:p>
        </w:tc>
        <w:tc>
          <w:tcPr>
            <w:tcW w:w="6142" w:type="dxa"/>
            <w:tcBorders>
              <w:top w:val="single" w:color="auto" w:sz="4" w:space="0"/>
              <w:left w:val="single" w:color="auto" w:sz="4" w:space="0"/>
              <w:bottom w:val="single" w:color="auto" w:sz="4" w:space="0"/>
            </w:tcBorders>
            <w:shd w:val="clear" w:color="auto" w:fill="FFFFFF"/>
            <w:vAlign w:val="center"/>
          </w:tcPr>
          <w:p>
            <w:pPr>
              <w:pStyle w:val="32"/>
              <w:spacing w:line="389" w:lineRule="exact"/>
              <w:ind w:firstLine="0"/>
              <w:rPr>
                <w:sz w:val="22"/>
                <w:szCs w:val="22"/>
              </w:rPr>
            </w:pPr>
            <w:r>
              <w:rPr>
                <w:rFonts w:hint="eastAsia"/>
                <w:sz w:val="22"/>
                <w:szCs w:val="22"/>
              </w:rPr>
              <w:t>（1）评标价平均值的计算：</w:t>
            </w:r>
          </w:p>
          <w:p>
            <w:pPr>
              <w:pStyle w:val="32"/>
              <w:spacing w:line="389" w:lineRule="exact"/>
              <w:ind w:firstLine="0"/>
              <w:rPr>
                <w:sz w:val="22"/>
                <w:szCs w:val="22"/>
              </w:rPr>
            </w:pPr>
            <w:r>
              <w:rPr>
                <w:rFonts w:hint="eastAsia"/>
                <w:sz w:val="22"/>
                <w:szCs w:val="22"/>
              </w:rPr>
              <w:t>投标人需报费用总金额，区间费率或</w:t>
            </w:r>
            <w:r>
              <w:rPr>
                <w:rFonts w:hint="eastAsia"/>
                <w:sz w:val="22"/>
                <w:szCs w:val="22"/>
                <w:lang w:eastAsia="zh-CN"/>
              </w:rPr>
              <w:t>高于控制价均</w:t>
            </w:r>
            <w:r>
              <w:rPr>
                <w:rFonts w:hint="eastAsia"/>
                <w:sz w:val="22"/>
                <w:szCs w:val="22"/>
              </w:rPr>
              <w:t>视为无效投标。除被宣布为无效投标外，其余投标人的投标价去掉一个最高值和一个最低值的算术平均值即为评标价平均值（如果参与评标价平均值计算的有效投标人少于5家时，则计算评标价平均值时不去掉最高值和最低值）。</w:t>
            </w:r>
          </w:p>
          <w:p>
            <w:pPr>
              <w:pStyle w:val="32"/>
              <w:spacing w:line="389" w:lineRule="exact"/>
              <w:ind w:firstLine="0"/>
              <w:rPr>
                <w:sz w:val="22"/>
                <w:szCs w:val="22"/>
              </w:rPr>
            </w:pPr>
            <w:r>
              <w:rPr>
                <w:rFonts w:hint="eastAsia"/>
                <w:sz w:val="22"/>
                <w:szCs w:val="22"/>
              </w:rPr>
              <w:t>（2）评标基准价的确定：</w:t>
            </w:r>
          </w:p>
          <w:p>
            <w:pPr>
              <w:pStyle w:val="32"/>
              <w:spacing w:line="389" w:lineRule="exact"/>
              <w:ind w:firstLine="0"/>
              <w:rPr>
                <w:sz w:val="22"/>
                <w:szCs w:val="22"/>
              </w:rPr>
            </w:pPr>
            <w:r>
              <w:rPr>
                <w:rFonts w:hint="eastAsia"/>
                <w:sz w:val="22"/>
                <w:szCs w:val="22"/>
              </w:rPr>
              <w:t>评标基准价=评标价平均值。评标基准价在整个评标期间保持不变，不随通过初步评审和详细评审的投标人的数量发生变化。</w:t>
            </w:r>
          </w:p>
          <w:p>
            <w:pPr>
              <w:pStyle w:val="32"/>
              <w:spacing w:line="389" w:lineRule="exact"/>
              <w:ind w:firstLine="0"/>
              <w:rPr>
                <w:sz w:val="22"/>
                <w:szCs w:val="22"/>
              </w:rPr>
            </w:pPr>
            <w:r>
              <w:rPr>
                <w:rFonts w:hint="eastAsia"/>
                <w:sz w:val="22"/>
                <w:szCs w:val="22"/>
              </w:rPr>
              <w:t>（3）评标价的偏差率计算公式：</w:t>
            </w:r>
          </w:p>
          <w:p>
            <w:pPr>
              <w:pStyle w:val="32"/>
              <w:spacing w:line="389" w:lineRule="exact"/>
              <w:ind w:firstLine="0"/>
              <w:rPr>
                <w:sz w:val="22"/>
                <w:szCs w:val="22"/>
              </w:rPr>
            </w:pPr>
            <w:r>
              <w:rPr>
                <w:rFonts w:hint="eastAsia"/>
                <w:sz w:val="22"/>
                <w:szCs w:val="22"/>
              </w:rPr>
              <w:t>偏差率=100%×（投标人的评标价-评标基准价）/评标基准价</w:t>
            </w:r>
          </w:p>
          <w:p>
            <w:pPr>
              <w:pStyle w:val="32"/>
              <w:spacing w:line="389" w:lineRule="exact"/>
              <w:ind w:firstLine="0"/>
              <w:rPr>
                <w:sz w:val="22"/>
                <w:szCs w:val="22"/>
              </w:rPr>
            </w:pPr>
            <w:r>
              <w:rPr>
                <w:rFonts w:hint="eastAsia"/>
                <w:sz w:val="22"/>
                <w:szCs w:val="22"/>
              </w:rPr>
              <w:t>（4）报价得分计算公式：</w:t>
            </w:r>
          </w:p>
          <w:p>
            <w:pPr>
              <w:pStyle w:val="32"/>
              <w:spacing w:line="389" w:lineRule="exact"/>
              <w:ind w:firstLine="0"/>
              <w:rPr>
                <w:sz w:val="22"/>
                <w:szCs w:val="22"/>
              </w:rPr>
            </w:pPr>
            <w:r>
              <w:rPr>
                <w:rFonts w:hint="eastAsia"/>
                <w:sz w:val="22"/>
                <w:szCs w:val="22"/>
              </w:rPr>
              <w:t>如果投标人的投标价&gt;评标基准价，则报价得分=</w:t>
            </w:r>
            <w:r>
              <w:rPr>
                <w:rFonts w:hint="eastAsia"/>
                <w:sz w:val="22"/>
                <w:szCs w:val="22"/>
                <w:lang w:val="en-US" w:eastAsia="zh-CN"/>
              </w:rPr>
              <w:t>30</w:t>
            </w:r>
            <w:r>
              <w:rPr>
                <w:rFonts w:hint="eastAsia"/>
                <w:sz w:val="22"/>
                <w:szCs w:val="22"/>
              </w:rPr>
              <w:t>-偏差率×100×0.</w:t>
            </w:r>
            <w:r>
              <w:rPr>
                <w:rFonts w:hint="eastAsia"/>
                <w:sz w:val="22"/>
                <w:szCs w:val="22"/>
                <w:lang w:val="en-US" w:eastAsia="zh-CN"/>
              </w:rPr>
              <w:t>5</w:t>
            </w:r>
            <w:r>
              <w:rPr>
                <w:rFonts w:hint="eastAsia"/>
                <w:sz w:val="22"/>
                <w:szCs w:val="22"/>
              </w:rPr>
              <w:t>，得分保留两位小数；如果投标人的投标价≤评标基准价，则报价得分=</w:t>
            </w:r>
            <w:r>
              <w:rPr>
                <w:rFonts w:hint="eastAsia"/>
                <w:sz w:val="22"/>
                <w:szCs w:val="22"/>
                <w:lang w:val="en-US" w:eastAsia="zh-CN"/>
              </w:rPr>
              <w:t>3</w:t>
            </w:r>
            <w:r>
              <w:rPr>
                <w:rFonts w:hint="eastAsia"/>
                <w:sz w:val="22"/>
                <w:szCs w:val="22"/>
              </w:rPr>
              <w:t>0-偏差率×100×0.</w:t>
            </w:r>
            <w:r>
              <w:rPr>
                <w:rFonts w:hint="eastAsia"/>
                <w:sz w:val="22"/>
                <w:szCs w:val="22"/>
                <w:lang w:val="en-US" w:eastAsia="zh-CN"/>
              </w:rPr>
              <w:t>3</w:t>
            </w:r>
            <w:r>
              <w:rPr>
                <w:rFonts w:hint="eastAsia"/>
                <w:sz w:val="22"/>
                <w:szCs w:val="22"/>
              </w:rPr>
              <w:t>，得分保留两位小数。得分扣完为止。</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spacing w:line="240" w:lineRule="auto"/>
              <w:ind w:left="0" w:leftChars="0" w:firstLine="0" w:firstLineChars="0"/>
              <w:jc w:val="center"/>
              <w:rPr>
                <w:sz w:val="22"/>
                <w:szCs w:val="22"/>
                <w:lang w:val="en-US" w:eastAsia="zh-CN"/>
              </w:rPr>
            </w:pPr>
            <w:r>
              <w:rPr>
                <w:rFonts w:hint="eastAsia"/>
                <w:sz w:val="22"/>
                <w:szCs w:val="22"/>
                <w:lang w:val="en-US" w:eastAsia="zh-CN"/>
              </w:rPr>
              <w:t>30分</w:t>
            </w:r>
          </w:p>
        </w:tc>
      </w:tr>
    </w:tbl>
    <w:p>
      <w:pPr>
        <w:pStyle w:val="26"/>
        <w:spacing w:line="494" w:lineRule="exact"/>
        <w:ind w:left="1220" w:firstLine="0"/>
        <w:jc w:val="both"/>
        <w:rPr>
          <w:b/>
          <w:bCs/>
          <w:lang w:eastAsia="zh-CN"/>
        </w:rPr>
      </w:pPr>
      <w:r>
        <w:rPr>
          <w:rFonts w:hint="eastAsia"/>
          <w:b/>
          <w:bCs/>
          <w:lang w:eastAsia="zh-CN"/>
        </w:rPr>
        <w:t>注意：未按规定提供证明材料或无法证明的不得分。</w:t>
      </w:r>
    </w:p>
    <w:p>
      <w:pPr>
        <w:pStyle w:val="26"/>
        <w:spacing w:line="494" w:lineRule="exact"/>
        <w:ind w:left="1220" w:firstLine="0"/>
        <w:jc w:val="both"/>
      </w:pPr>
      <w:r>
        <w:rPr>
          <w:b/>
          <w:bCs/>
        </w:rPr>
        <w:t>四、得分排名规则和中标人确定</w:t>
      </w:r>
    </w:p>
    <w:p>
      <w:pPr>
        <w:pStyle w:val="26"/>
        <w:tabs>
          <w:tab w:val="left" w:pos="1619"/>
        </w:tabs>
        <w:spacing w:line="494" w:lineRule="exact"/>
        <w:ind w:left="640" w:firstLine="580"/>
        <w:jc w:val="both"/>
      </w:pPr>
      <w:bookmarkStart w:id="68" w:name="bookmark86"/>
      <w:r>
        <w:rPr>
          <w:rFonts w:ascii="Times New Roman" w:hAnsi="Times New Roman" w:eastAsia="Times New Roman" w:cs="Times New Roman"/>
          <w:sz w:val="28"/>
          <w:szCs w:val="28"/>
        </w:rPr>
        <w:t>1</w:t>
      </w:r>
      <w:bookmarkEnd w:id="68"/>
      <w:r>
        <w:t>、投标人的综合得分为报价得分与</w:t>
      </w:r>
      <w:r>
        <w:rPr>
          <w:rFonts w:hint="eastAsia"/>
          <w:lang w:eastAsia="zh-CN"/>
        </w:rPr>
        <w:t>律所资质及荣誉、服务团队、服务方案</w:t>
      </w:r>
      <w:r>
        <w:t>得分之和（取两位有效数字，第三位四舍五入），按照综合得分由高到低的顺序排名。</w:t>
      </w:r>
    </w:p>
    <w:p>
      <w:pPr>
        <w:pStyle w:val="26"/>
        <w:tabs>
          <w:tab w:val="left" w:pos="1619"/>
        </w:tabs>
        <w:spacing w:line="494" w:lineRule="exact"/>
        <w:ind w:left="640" w:firstLine="580"/>
        <w:jc w:val="both"/>
      </w:pPr>
      <w:bookmarkStart w:id="69" w:name="bookmark87"/>
      <w:r>
        <w:rPr>
          <w:rFonts w:ascii="Times New Roman" w:hAnsi="Times New Roman" w:eastAsia="Times New Roman" w:cs="Times New Roman"/>
          <w:sz w:val="28"/>
          <w:szCs w:val="28"/>
        </w:rPr>
        <w:t>2</w:t>
      </w:r>
      <w:bookmarkEnd w:id="69"/>
      <w:r>
        <w:t>、评标委员会按综合得分由高到低顺序推荐</w:t>
      </w:r>
      <w:r>
        <w:rPr>
          <w:rFonts w:ascii="Times New Roman" w:hAnsi="Times New Roman" w:eastAsia="Times New Roman" w:cs="Times New Roman"/>
          <w:sz w:val="28"/>
          <w:szCs w:val="28"/>
        </w:rPr>
        <w:t>1</w:t>
      </w:r>
      <w:r>
        <w:t>名中标候选人，综合得分相同时，评标委员会依次按照以下优先顺序推荐中标候选人：</w:t>
      </w:r>
    </w:p>
    <w:p>
      <w:pPr>
        <w:pStyle w:val="26"/>
        <w:tabs>
          <w:tab w:val="left" w:pos="1950"/>
        </w:tabs>
        <w:spacing w:line="494" w:lineRule="exact"/>
        <w:ind w:firstLine="1024" w:firstLineChars="366"/>
        <w:jc w:val="both"/>
      </w:pPr>
      <w:bookmarkStart w:id="70" w:name="bookmark88"/>
      <w:r>
        <w:rPr>
          <w:rFonts w:ascii="Times New Roman" w:hAnsi="Times New Roman" w:eastAsia="Times New Roman" w:cs="Times New Roman"/>
          <w:sz w:val="28"/>
          <w:szCs w:val="28"/>
        </w:rPr>
        <w:t>（</w:t>
      </w:r>
      <w:bookmarkEnd w:id="70"/>
      <w:r>
        <w:rPr>
          <w:rFonts w:ascii="Times New Roman" w:hAnsi="Times New Roman" w:eastAsia="Times New Roman" w:cs="Times New Roman"/>
          <w:sz w:val="28"/>
          <w:szCs w:val="28"/>
        </w:rPr>
        <w:t>1</w:t>
      </w:r>
      <w:r>
        <w:rPr>
          <w:sz w:val="28"/>
          <w:szCs w:val="28"/>
        </w:rPr>
        <w:t>）</w:t>
      </w:r>
      <w:r>
        <w:t>投标报价较低的投标人优先；</w:t>
      </w:r>
    </w:p>
    <w:p>
      <w:pPr>
        <w:pStyle w:val="26"/>
        <w:tabs>
          <w:tab w:val="left" w:pos="1958"/>
        </w:tabs>
        <w:spacing w:line="494" w:lineRule="exact"/>
        <w:ind w:firstLine="1024" w:firstLineChars="366"/>
        <w:jc w:val="both"/>
      </w:pPr>
      <w:bookmarkStart w:id="71" w:name="bookmark89"/>
      <w:r>
        <w:rPr>
          <w:rFonts w:ascii="Times New Roman" w:hAnsi="Times New Roman" w:eastAsia="Times New Roman" w:cs="Times New Roman"/>
          <w:sz w:val="28"/>
          <w:szCs w:val="28"/>
        </w:rPr>
        <w:t>（</w:t>
      </w:r>
      <w:bookmarkEnd w:id="71"/>
      <w:r>
        <w:rPr>
          <w:rFonts w:ascii="Times New Roman" w:hAnsi="Times New Roman" w:eastAsia="Times New Roman" w:cs="Times New Roman"/>
          <w:sz w:val="28"/>
          <w:szCs w:val="28"/>
        </w:rPr>
        <w:t>2）</w:t>
      </w:r>
      <w:r>
        <w:t>投标报价相同时，由</w:t>
      </w:r>
      <w:r>
        <w:rPr>
          <w:rFonts w:hint="eastAsia"/>
          <w:lang w:eastAsia="zh-CN"/>
        </w:rPr>
        <w:t>技术部分</w:t>
      </w:r>
      <w:r>
        <w:t>得分较高者优先。</w:t>
      </w:r>
    </w:p>
    <w:p>
      <w:pPr>
        <w:pStyle w:val="26"/>
        <w:tabs>
          <w:tab w:val="left" w:pos="1619"/>
        </w:tabs>
        <w:spacing w:line="501" w:lineRule="exact"/>
        <w:ind w:left="640" w:firstLine="580"/>
        <w:jc w:val="both"/>
        <w:rPr>
          <w:lang w:eastAsia="zh-CN"/>
        </w:rPr>
        <w:sectPr>
          <w:footerReference r:id="rId11" w:type="default"/>
          <w:footerReference r:id="rId12" w:type="even"/>
          <w:pgSz w:w="11900" w:h="16840"/>
          <w:pgMar w:top="1345" w:right="895" w:bottom="1665" w:left="823" w:header="0" w:footer="3" w:gutter="0"/>
          <w:pgNumType w:fmt="numberInDash"/>
          <w:cols w:space="720" w:num="1"/>
          <w:docGrid w:linePitch="360" w:charSpace="0"/>
        </w:sectPr>
      </w:pPr>
      <w:bookmarkStart w:id="72" w:name="bookmark90"/>
      <w:r>
        <w:rPr>
          <w:rFonts w:ascii="Times New Roman" w:hAnsi="Times New Roman" w:eastAsia="Times New Roman" w:cs="Times New Roman"/>
          <w:sz w:val="28"/>
          <w:szCs w:val="28"/>
        </w:rPr>
        <w:t>3</w:t>
      </w:r>
      <w:bookmarkEnd w:id="72"/>
      <w:r>
        <w:t>、当通过资格审查及符合性审查的家数少于</w:t>
      </w:r>
      <w:r>
        <w:rPr>
          <w:rFonts w:ascii="Times New Roman" w:hAnsi="Times New Roman" w:eastAsia="Times New Roman" w:cs="Times New Roman"/>
          <w:sz w:val="28"/>
          <w:szCs w:val="28"/>
        </w:rPr>
        <w:t>3</w:t>
      </w:r>
      <w:r>
        <w:t>家，满足</w:t>
      </w:r>
      <w:r>
        <w:rPr>
          <w:rFonts w:ascii="Times New Roman" w:hAnsi="Times New Roman" w:eastAsia="Times New Roman" w:cs="Times New Roman"/>
          <w:sz w:val="28"/>
          <w:szCs w:val="28"/>
        </w:rPr>
        <w:t>2</w:t>
      </w:r>
      <w:r>
        <w:t>家时，现场转磋商（可线上），投标授权委托人须保持电话畅通。磋商时仅对价格进行磋商（两轮），最终报价每高出磋商后的有效最低价</w:t>
      </w:r>
      <w:r>
        <w:rPr>
          <w:rFonts w:ascii="Times New Roman" w:hAnsi="Times New Roman" w:eastAsia="Times New Roman" w:cs="Times New Roman"/>
          <w:sz w:val="28"/>
          <w:szCs w:val="28"/>
        </w:rPr>
        <w:t>1</w:t>
      </w:r>
      <w:r>
        <w:t>个百分点，扣</w:t>
      </w:r>
      <w:r>
        <w:rPr>
          <w:rFonts w:ascii="Times New Roman" w:hAnsi="Times New Roman" w:eastAsia="Times New Roman" w:cs="Times New Roman"/>
          <w:sz w:val="28"/>
          <w:szCs w:val="28"/>
          <w:lang w:val="en-US" w:eastAsia="zh-CN" w:bidi="en-US"/>
        </w:rPr>
        <w:t xml:space="preserve">0. </w:t>
      </w:r>
      <w:r>
        <w:rPr>
          <w:rFonts w:hint="eastAsia" w:ascii="Times New Roman" w:hAnsi="Times New Roman" w:eastAsia="Times New Roman" w:cs="Times New Roman"/>
          <w:sz w:val="28"/>
          <w:szCs w:val="28"/>
          <w:lang w:val="en-US" w:eastAsia="zh-CN" w:bidi="en-US"/>
        </w:rPr>
        <w:t>5</w:t>
      </w:r>
      <w:r>
        <w:t>分。综合计算得分后按照前述标准推荐中标候选人。</w:t>
      </w:r>
    </w:p>
    <w:p>
      <w:pPr>
        <w:spacing w:line="360" w:lineRule="auto"/>
        <w:jc w:val="center"/>
        <w:rPr>
          <w:rFonts w:ascii="华文仿宋" w:hAnsi="华文仿宋" w:eastAsia="华文仿宋" w:cs="华文仿宋"/>
          <w:b/>
          <w:sz w:val="44"/>
          <w:szCs w:val="44"/>
          <w:lang w:eastAsia="zh-CN"/>
        </w:rPr>
      </w:pPr>
      <w:bookmarkStart w:id="73" w:name="bookmark104"/>
      <w:bookmarkStart w:id="74" w:name="bookmark103"/>
      <w:bookmarkStart w:id="75" w:name="bookmark105"/>
      <w:r>
        <w:rPr>
          <w:rFonts w:hint="eastAsia" w:ascii="华文仿宋" w:hAnsi="华文仿宋" w:eastAsia="华文仿宋" w:cs="华文仿宋"/>
          <w:b/>
          <w:sz w:val="44"/>
          <w:szCs w:val="44"/>
          <w:lang w:eastAsia="zh-CN"/>
        </w:rPr>
        <w:t>聘请法律顾问合同</w:t>
      </w:r>
    </w:p>
    <w:p>
      <w:pPr>
        <w:wordWrap w:val="0"/>
        <w:spacing w:line="360" w:lineRule="auto"/>
        <w:jc w:val="right"/>
        <w:rPr>
          <w:rFonts w:ascii="华文仿宋" w:hAnsi="华文仿宋" w:eastAsia="华文仿宋" w:cs="华文仿宋"/>
          <w:sz w:val="28"/>
          <w:szCs w:val="28"/>
          <w:lang w:eastAsia="zh-CN"/>
        </w:rPr>
      </w:pPr>
    </w:p>
    <w:p>
      <w:pPr>
        <w:autoSpaceDE w:val="0"/>
        <w:autoSpaceDN w:val="0"/>
        <w:adjustRightInd w:val="0"/>
        <w:spacing w:line="360" w:lineRule="auto"/>
        <w:ind w:firstLine="561" w:firstLineChars="200"/>
        <w:rPr>
          <w:rFonts w:ascii="华文仿宋" w:hAnsi="华文仿宋" w:eastAsia="华文仿宋" w:cs="华文仿宋"/>
          <w:bCs/>
          <w:sz w:val="28"/>
          <w:szCs w:val="28"/>
          <w:lang w:eastAsia="zh-CN"/>
        </w:rPr>
      </w:pPr>
      <w:r>
        <w:rPr>
          <w:rFonts w:hint="eastAsia" w:ascii="华文仿宋" w:hAnsi="华文仿宋" w:eastAsia="华文仿宋" w:cs="华文仿宋"/>
          <w:b/>
          <w:bCs/>
          <w:sz w:val="28"/>
          <w:szCs w:val="28"/>
          <w:lang w:eastAsia="zh-CN"/>
        </w:rPr>
        <w:t>甲方（委托方）：</w:t>
      </w:r>
      <w:r>
        <w:rPr>
          <w:rFonts w:hint="eastAsia" w:ascii="华文仿宋" w:hAnsi="华文仿宋" w:eastAsia="华文仿宋" w:cs="华文仿宋"/>
          <w:bCs/>
          <w:sz w:val="28"/>
          <w:szCs w:val="28"/>
          <w:lang w:eastAsia="zh-CN"/>
        </w:rPr>
        <w:t>黄山屏水文化旅游有限公司</w:t>
      </w:r>
    </w:p>
    <w:p>
      <w:pPr>
        <w:autoSpaceDE w:val="0"/>
        <w:autoSpaceDN w:val="0"/>
        <w:adjustRightInd w:val="0"/>
        <w:spacing w:line="360" w:lineRule="auto"/>
        <w:ind w:firstLine="560" w:firstLineChars="200"/>
        <w:rPr>
          <w:rFonts w:ascii="华文仿宋" w:hAnsi="华文仿宋" w:eastAsia="华文仿宋" w:cs="华文仿宋"/>
          <w:bCs/>
          <w:sz w:val="28"/>
          <w:szCs w:val="28"/>
          <w:lang w:eastAsia="zh-CN"/>
        </w:rPr>
      </w:pPr>
      <w:r>
        <w:rPr>
          <w:rFonts w:hint="eastAsia" w:ascii="华文仿宋" w:hAnsi="华文仿宋" w:eastAsia="华文仿宋" w:cs="华文仿宋"/>
          <w:bCs/>
          <w:sz w:val="28"/>
          <w:szCs w:val="28"/>
          <w:lang w:eastAsia="zh-CN"/>
        </w:rPr>
        <w:t>联系地址：</w:t>
      </w:r>
      <w:r>
        <w:rPr>
          <w:rFonts w:hint="eastAsia" w:ascii="华文仿宋" w:hAnsi="华文仿宋" w:eastAsia="华文仿宋" w:cs="华文仿宋"/>
          <w:sz w:val="28"/>
          <w:szCs w:val="28"/>
          <w:lang w:eastAsia="zh-CN"/>
        </w:rPr>
        <w:t>黄山市黟县宏村镇秀里农庄</w:t>
      </w:r>
    </w:p>
    <w:p>
      <w:pPr>
        <w:autoSpaceDE w:val="0"/>
        <w:autoSpaceDN w:val="0"/>
        <w:adjustRightInd w:val="0"/>
        <w:spacing w:line="360" w:lineRule="auto"/>
        <w:ind w:firstLine="561" w:firstLineChars="200"/>
        <w:rPr>
          <w:rFonts w:ascii="华文仿宋" w:hAnsi="华文仿宋" w:eastAsia="华文仿宋" w:cs="华文仿宋"/>
          <w:bCs/>
          <w:sz w:val="28"/>
          <w:szCs w:val="28"/>
          <w:lang w:eastAsia="zh-CN"/>
        </w:rPr>
      </w:pPr>
      <w:r>
        <w:rPr>
          <w:rFonts w:hint="eastAsia" w:ascii="华文仿宋" w:hAnsi="华文仿宋" w:eastAsia="华文仿宋" w:cs="华文仿宋"/>
          <w:b/>
          <w:bCs/>
          <w:sz w:val="28"/>
          <w:szCs w:val="28"/>
          <w:lang w:eastAsia="zh-CN"/>
        </w:rPr>
        <w:t>乙方（受托方）：</w:t>
      </w:r>
    </w:p>
    <w:p>
      <w:pPr>
        <w:autoSpaceDE w:val="0"/>
        <w:autoSpaceDN w:val="0"/>
        <w:adjustRightInd w:val="0"/>
        <w:spacing w:line="360" w:lineRule="auto"/>
        <w:ind w:firstLine="560" w:firstLineChars="200"/>
        <w:rPr>
          <w:rFonts w:ascii="华文仿宋" w:hAnsi="华文仿宋" w:eastAsia="华文仿宋" w:cs="华文仿宋"/>
          <w:bCs/>
          <w:sz w:val="28"/>
          <w:szCs w:val="28"/>
          <w:lang w:eastAsia="zh-CN"/>
        </w:rPr>
      </w:pPr>
      <w:r>
        <w:rPr>
          <w:rFonts w:hint="eastAsia" w:ascii="华文仿宋" w:hAnsi="华文仿宋" w:eastAsia="华文仿宋" w:cs="华文仿宋"/>
          <w:bCs/>
          <w:sz w:val="28"/>
          <w:szCs w:val="28"/>
          <w:lang w:eastAsia="zh-CN"/>
        </w:rPr>
        <w:t>联系地址：</w:t>
      </w:r>
    </w:p>
    <w:p>
      <w:pPr>
        <w:spacing w:line="360" w:lineRule="auto"/>
        <w:ind w:firstLine="560" w:firstLineChars="200"/>
        <w:rPr>
          <w:rFonts w:ascii="华文仿宋" w:hAnsi="华文仿宋" w:eastAsia="华文仿宋" w:cs="华文仿宋"/>
          <w:sz w:val="28"/>
          <w:szCs w:val="28"/>
          <w:lang w:eastAsia="zh-CN"/>
        </w:rPr>
      </w:pP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甲方因业务需要，根据《中华人民共和国律师法》有关规定，特聘请乙方担任甲方的法律顾问。经双方协议，签署本合同，以资共同遵照执行。</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第一条   乙方接受甲方的委托</w:t>
      </w:r>
    </w:p>
    <w:p>
      <w:pPr>
        <w:spacing w:line="360" w:lineRule="auto"/>
        <w:rPr>
          <w:rFonts w:ascii="华文仿宋" w:hAnsi="华文仿宋" w:eastAsia="华文仿宋" w:cs="华文仿宋"/>
          <w:sz w:val="28"/>
          <w:szCs w:val="28"/>
          <w:lang w:eastAsia="zh-CN"/>
        </w:rPr>
      </w:pPr>
      <w:r>
        <w:rPr>
          <w:rFonts w:hint="eastAsia" w:ascii="华文仿宋" w:hAnsi="华文仿宋" w:eastAsia="华文仿宋" w:cs="华文仿宋"/>
          <w:sz w:val="28"/>
          <w:szCs w:val="28"/>
          <w:highlight w:val="none"/>
          <w:lang w:eastAsia="zh-CN"/>
        </w:rPr>
        <w:t xml:space="preserve">    应甲方的要求，乙方委派</w:t>
      </w:r>
      <w:r>
        <w:rPr>
          <w:rFonts w:hint="eastAsia" w:ascii="华文仿宋" w:hAnsi="华文仿宋" w:eastAsia="华文仿宋" w:cs="华文仿宋"/>
          <w:sz w:val="28"/>
          <w:szCs w:val="28"/>
          <w:highlight w:val="none"/>
          <w:u w:val="single"/>
          <w:lang w:eastAsia="zh-CN"/>
        </w:rPr>
        <w:t xml:space="preserve">                            </w:t>
      </w:r>
      <w:r>
        <w:rPr>
          <w:rFonts w:hint="eastAsia" w:ascii="华文仿宋" w:hAnsi="华文仿宋" w:eastAsia="华文仿宋" w:cs="华文仿宋"/>
          <w:sz w:val="28"/>
          <w:szCs w:val="28"/>
          <w:highlight w:val="none"/>
          <w:lang w:eastAsia="zh-CN"/>
        </w:rPr>
        <w:t>四名律师担任甲方法律顾问，为甲方提供法律服务，指派</w:t>
      </w:r>
      <w:r>
        <w:rPr>
          <w:rFonts w:hint="eastAsia" w:ascii="华文仿宋" w:hAnsi="华文仿宋" w:eastAsia="华文仿宋" w:cs="华文仿宋"/>
          <w:sz w:val="28"/>
          <w:szCs w:val="28"/>
          <w:highlight w:val="none"/>
          <w:u w:val="single"/>
          <w:lang w:eastAsia="zh-CN"/>
        </w:rPr>
        <w:t xml:space="preserve">             </w:t>
      </w:r>
      <w:r>
        <w:rPr>
          <w:rFonts w:hint="eastAsia" w:ascii="华文仿宋" w:hAnsi="华文仿宋" w:eastAsia="华文仿宋" w:cs="华文仿宋"/>
          <w:sz w:val="28"/>
          <w:szCs w:val="28"/>
          <w:highlight w:val="none"/>
          <w:lang w:eastAsia="zh-CN"/>
        </w:rPr>
        <w:t>律师为团队负责人，负责法</w:t>
      </w:r>
      <w:r>
        <w:rPr>
          <w:rFonts w:hint="eastAsia" w:ascii="华文仿宋" w:hAnsi="华文仿宋" w:eastAsia="华文仿宋" w:cs="华文仿宋"/>
          <w:sz w:val="28"/>
          <w:szCs w:val="28"/>
          <w:lang w:eastAsia="zh-CN"/>
        </w:rPr>
        <w:t>律顾问律师团队的领导、协调和联络工作，根据工作需要团队负责人有权指派服务团队其他律师。</w:t>
      </w:r>
    </w:p>
    <w:p>
      <w:pPr>
        <w:autoSpaceDE w:val="0"/>
        <w:autoSpaceDN w:val="0"/>
        <w:adjustRightInd w:val="0"/>
        <w:spacing w:line="360" w:lineRule="auto"/>
        <w:rPr>
          <w:rFonts w:ascii="华文仿宋" w:hAnsi="华文仿宋" w:eastAsia="华文仿宋" w:cs="华文仿宋"/>
          <w:sz w:val="28"/>
          <w:szCs w:val="28"/>
          <w:lang w:eastAsia="zh-CN"/>
        </w:rPr>
      </w:pPr>
      <w:r>
        <w:rPr>
          <w:rFonts w:hint="eastAsia" w:ascii="华文仿宋" w:hAnsi="华文仿宋" w:eastAsia="华文仿宋" w:cs="华文仿宋"/>
          <w:b/>
          <w:bCs/>
          <w:sz w:val="28"/>
          <w:szCs w:val="28"/>
          <w:lang w:eastAsia="zh-CN"/>
        </w:rPr>
        <w:t xml:space="preserve">    第二条   乙方提供的日常法律服务范围</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1．参与起草或修订公司章程、董事会运行规则、重要规章制度，从法律方面提出修改和补充建议；</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2．参与对外投融资、经营活动的商务洽谈，协助草拟、修改、审查相应的法律文书；</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3．对经营决策、经济合同进行法律审核；</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4．为产权转让、资产处置、提供担保、增减注册资本、破产重整、和解及清算等重大事项提出法律意见，但需要律师提供法务尽职调查、出具法律意见书的专项事项除外；</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5．拟定或回复律师函和其他法律文书；</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6．每年组织开展企业法律风险防范培训不少于2次；</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7．团队高级合伙人每年参与现场讨论不少于3次；</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8．双方约定或协商的其他非诉讼仲裁类法律服务。</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第三条   乙方的义务</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1.乙方律师应当勤勉、尽责地完成本合同第二条所列法律事务工作；并在自甲方提出法律服务之日起三个工作日内反馈法律服务意见，特殊情况下双方可另行协商。</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2.乙方律师应当以其依据法律做出的判断，尽最大努力维护甲方利益；</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3.乙方律师应当在取得甲方提供的文件资料后，及时完成委托事项；</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4.乙方对甲方业务应当单独建档，并保存完整的工作记录；配合甲方填写法律事务委托承办单,以及合同稿件上签字。</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5.乙方律师对其获知的甲方商业秘密负有保密责任，非由法律规定或者甲方同意，不得向任何第三方披露。</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6.乙方提供非第二条服务范围的专项法律事务时，应按照安徽省律师服务收费标准给予70%优惠。</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7.乙方更换顾问律师应取得甲方书面同意。</w:t>
      </w:r>
    </w:p>
    <w:p>
      <w:pPr>
        <w:spacing w:line="360" w:lineRule="auto"/>
        <w:ind w:firstLine="560" w:firstLineChars="200"/>
        <w:rPr>
          <w:rFonts w:ascii="华文仿宋" w:hAnsi="华文仿宋" w:eastAsia="华文仿宋" w:cs="华文仿宋"/>
          <w:sz w:val="28"/>
          <w:szCs w:val="36"/>
          <w:lang w:eastAsia="zh-CN"/>
        </w:rPr>
      </w:pPr>
      <w:r>
        <w:rPr>
          <w:rFonts w:hint="eastAsia" w:ascii="华文仿宋" w:hAnsi="华文仿宋" w:eastAsia="华文仿宋" w:cs="华文仿宋"/>
          <w:sz w:val="28"/>
          <w:szCs w:val="28"/>
          <w:lang w:eastAsia="zh-CN"/>
        </w:rPr>
        <w:t>8.</w:t>
      </w:r>
      <w:r>
        <w:rPr>
          <w:rFonts w:hint="eastAsia" w:ascii="华文仿宋" w:hAnsi="华文仿宋" w:eastAsia="华文仿宋" w:cs="华文仿宋"/>
          <w:sz w:val="28"/>
          <w:szCs w:val="36"/>
          <w:lang w:eastAsia="zh-CN"/>
        </w:rPr>
        <w:t>乙方律师在涉及甲方的对抗性案件或交易活</w:t>
      </w:r>
      <w:r>
        <w:rPr>
          <w:rFonts w:hint="eastAsia" w:ascii="华文仿宋" w:hAnsi="华文仿宋" w:eastAsia="华文仿宋" w:cs="华文仿宋"/>
          <w:sz w:val="28"/>
          <w:szCs w:val="28"/>
          <w:lang w:eastAsia="zh-CN"/>
        </w:rPr>
        <w:t>动中，不得担任与甲方具有法律利益冲突的另一方的法律顾问或代理人。</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9.因乙方律师错误运用法律、法规等失职行为造成的甲方损失，乙方应予以全额赔偿。</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第四条   甲方的义务</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1.甲方应当全面、及时地向乙方提供与法律事务有关的书面文件、资料，如实向乙方阐明情况。如因甲方提供材料虚假、不实或有重大遗漏、错误，一切责任由甲方承担；</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2.甲方应为乙方律师完成本合同工作提供必要的工作便利；</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3.甲方应当按时、足额向乙方支付法律顾问费和工作费用；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4.甲方指定刘羽飞，联系电话：18225596962为法律顾问的联系人，如甲方更换联系人的，应及时书面告知乙方；</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5.甲方对乙方律师提供的材料、资料负有保密责任，非由法律规定或者乙方同意，不得向任何第三方披露。</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第五条   法律服务费用及支付方式</w:t>
      </w:r>
    </w:p>
    <w:p>
      <w:pPr>
        <w:autoSpaceDE w:val="0"/>
        <w:autoSpaceDN w:val="0"/>
        <w:adjustRightInd w:val="0"/>
        <w:spacing w:line="360" w:lineRule="auto"/>
        <w:ind w:firstLine="560" w:firstLineChars="200"/>
        <w:rPr>
          <w:rFonts w:ascii="华文仿宋" w:hAnsi="华文仿宋" w:eastAsia="华文仿宋" w:cs="华文仿宋"/>
          <w:sz w:val="32"/>
          <w:szCs w:val="32"/>
          <w:u w:val="single"/>
          <w:lang w:eastAsia="zh-CN"/>
        </w:rPr>
      </w:pPr>
      <w:r>
        <w:rPr>
          <w:rFonts w:hint="eastAsia" w:ascii="华文仿宋" w:hAnsi="华文仿宋" w:eastAsia="华文仿宋" w:cs="华文仿宋"/>
          <w:sz w:val="28"/>
          <w:szCs w:val="28"/>
          <w:lang w:eastAsia="zh-CN"/>
        </w:rPr>
        <w:t>1.合同价款：本合同有效期内，甲方向乙方支付法律顾问费人民币</w:t>
      </w:r>
      <w:r>
        <w:rPr>
          <w:rFonts w:hint="eastAsia" w:ascii="华文仿宋" w:hAnsi="华文仿宋" w:eastAsia="华文仿宋" w:cs="华文仿宋"/>
          <w:sz w:val="28"/>
          <w:szCs w:val="28"/>
          <w:u w:val="single"/>
          <w:lang w:eastAsia="zh-CN"/>
        </w:rPr>
        <w:t xml:space="preserve">   </w:t>
      </w:r>
      <w:r>
        <w:rPr>
          <w:rFonts w:hint="eastAsia" w:ascii="华文仿宋" w:hAnsi="华文仿宋" w:eastAsia="华文仿宋" w:cs="华文仿宋"/>
          <w:sz w:val="28"/>
          <w:szCs w:val="28"/>
          <w:lang w:eastAsia="zh-CN"/>
        </w:rPr>
        <w:t>万元/年（小写：</w:t>
      </w:r>
      <w:r>
        <w:rPr>
          <w:rFonts w:hint="eastAsia" w:ascii="华文仿宋" w:hAnsi="华文仿宋" w:eastAsia="华文仿宋" w:cs="华文仿宋"/>
          <w:sz w:val="28"/>
          <w:szCs w:val="28"/>
          <w:u w:val="single"/>
          <w:lang w:eastAsia="zh-CN"/>
        </w:rPr>
        <w:t>¥0.00</w:t>
      </w:r>
      <w:r>
        <w:rPr>
          <w:rFonts w:hint="eastAsia" w:ascii="华文仿宋" w:hAnsi="华文仿宋" w:eastAsia="华文仿宋" w:cs="华文仿宋"/>
          <w:sz w:val="28"/>
          <w:szCs w:val="28"/>
          <w:lang w:eastAsia="zh-CN"/>
        </w:rPr>
        <w:t>），甲方</w:t>
      </w:r>
      <w:r>
        <w:rPr>
          <w:rFonts w:hint="eastAsia" w:ascii="华文仿宋" w:hAnsi="华文仿宋" w:eastAsia="华文仿宋" w:cs="华文仿宋"/>
          <w:sz w:val="28"/>
          <w:szCs w:val="28"/>
          <w:lang w:val="en-US" w:eastAsia="zh-CN"/>
        </w:rPr>
        <w:t>每半年向乙方支付合同总价款的50%</w:t>
      </w:r>
      <w:r>
        <w:rPr>
          <w:rFonts w:hint="eastAsia" w:ascii="华文仿宋" w:hAnsi="华文仿宋" w:eastAsia="华文仿宋" w:cs="华文仿宋"/>
          <w:sz w:val="28"/>
          <w:szCs w:val="28"/>
          <w:lang w:eastAsia="zh-CN"/>
        </w:rPr>
        <w:t>。</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 xml:space="preserve">2.转账信息：上述费用以银行转账方式支付至乙方如下银行账户: </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户名：</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开户行:</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账号:</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3.发票及开票信息：</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乙方应于每次付款日期前开具相等金额的增值税专用发票给甲方。</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甲方开票信息如下：</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开票名称：黄山屏水文化旅游有限公司</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税号：91341023MA2N15YH6H</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电话号码：0559-5182999</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单位地址：黄山市黟县宏村镇秀里农庄</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开户银行：中国农业银行股份有限公司黟县支行</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银行账号：12766001040008585</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第六条   工作费用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乙方律师办理甲方委托事项所发生的非乙方收取的下列工作费用，应由甲方据实支付承担：</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1.相关行政、司法、鉴定、公证等部门收取的费用；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2.合肥市区（不含下辖县）外发生的</w:t>
      </w:r>
      <w:r>
        <w:rPr>
          <w:rFonts w:hint="eastAsia" w:ascii="华文仿宋" w:hAnsi="华文仿宋" w:eastAsia="华文仿宋" w:cs="华文仿宋"/>
          <w:sz w:val="28"/>
          <w:szCs w:val="28"/>
          <w:highlight w:val="none"/>
          <w:lang w:eastAsia="zh-CN"/>
        </w:rPr>
        <w:t>食宿、交通</w:t>
      </w:r>
      <w:r>
        <w:rPr>
          <w:rFonts w:hint="eastAsia" w:ascii="华文仿宋" w:hAnsi="华文仿宋" w:eastAsia="华文仿宋" w:cs="华文仿宋"/>
          <w:sz w:val="28"/>
          <w:szCs w:val="28"/>
          <w:lang w:eastAsia="zh-CN"/>
        </w:rPr>
        <w:t>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3.征得甲方同意后支出的其他费用；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乙方律师应当本着节俭的原则合理使用工作费用。</w:t>
      </w:r>
    </w:p>
    <w:p>
      <w:pPr>
        <w:autoSpaceDE w:val="0"/>
        <w:autoSpaceDN w:val="0"/>
        <w:adjustRightInd w:val="0"/>
        <w:spacing w:line="360" w:lineRule="auto"/>
        <w:rPr>
          <w:rFonts w:ascii="华文仿宋" w:hAnsi="华文仿宋" w:eastAsia="华文仿宋" w:cs="华文仿宋"/>
          <w:bCs/>
          <w:color w:val="000000" w:themeColor="text1"/>
          <w:sz w:val="28"/>
          <w:szCs w:val="28"/>
          <w:lang w:eastAsia="zh-CN"/>
        </w:rPr>
      </w:pPr>
      <w:r>
        <w:rPr>
          <w:rFonts w:hint="eastAsia" w:ascii="华文仿宋" w:hAnsi="华文仿宋" w:eastAsia="华文仿宋" w:cs="华文仿宋"/>
          <w:b/>
          <w:bCs/>
          <w:sz w:val="28"/>
          <w:szCs w:val="28"/>
          <w:lang w:eastAsia="zh-CN"/>
        </w:rPr>
        <w:t xml:space="preserve">    第七条   </w:t>
      </w:r>
      <w:r>
        <w:rPr>
          <w:rFonts w:hint="eastAsia" w:ascii="华文仿宋" w:hAnsi="华文仿宋" w:eastAsia="华文仿宋" w:cs="华文仿宋"/>
          <w:bCs/>
          <w:color w:val="000000" w:themeColor="text1"/>
          <w:sz w:val="28"/>
          <w:szCs w:val="28"/>
          <w:lang w:eastAsia="zh-CN"/>
        </w:rPr>
        <w:t>甲方有权根据出版集团外聘法律顾问管理办法规定对乙方律师进行考核和监督，并根据考核结果支付相应的法律顾问费用。</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第八条  送达</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甲、乙双方因履行本合同而相互发出或者提供的通知、文件、资料等文书，均以本合同首部记载的联系地址为送达地址。如果变更送达地址，应当书面通知对方。</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第九条   争议的解决</w:t>
      </w:r>
    </w:p>
    <w:p>
      <w:pPr>
        <w:spacing w:line="360" w:lineRule="auto"/>
        <w:ind w:firstLine="536" w:firstLineChars="200"/>
        <w:rPr>
          <w:rFonts w:ascii="华文仿宋" w:hAnsi="华文仿宋" w:eastAsia="华文仿宋" w:cs="华文仿宋"/>
          <w:spacing w:val="-6"/>
          <w:sz w:val="28"/>
          <w:szCs w:val="28"/>
          <w:lang w:eastAsia="zh-CN"/>
        </w:rPr>
      </w:pPr>
      <w:r>
        <w:rPr>
          <w:rFonts w:hint="eastAsia" w:ascii="华文仿宋" w:hAnsi="华文仿宋" w:eastAsia="华文仿宋" w:cs="华文仿宋"/>
          <w:spacing w:val="-6"/>
          <w:sz w:val="28"/>
          <w:szCs w:val="28"/>
          <w:lang w:eastAsia="zh-CN"/>
        </w:rPr>
        <w:t>本合同未尽事宜双方另行协商解决，纠纷由合同履行地法院管辖。</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第十条   合同的生效</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本合同正本一式肆份，双方各执贰份，具有同等效力。由双方签字或盖章后生效。</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第十一条   合同的期限</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本合同有效期自</w:t>
      </w:r>
      <w:r>
        <w:rPr>
          <w:rFonts w:hint="eastAsia" w:ascii="华文仿宋" w:hAnsi="华文仿宋" w:eastAsia="华文仿宋" w:cs="华文仿宋"/>
          <w:sz w:val="28"/>
          <w:szCs w:val="28"/>
          <w:u w:val="single"/>
          <w:lang w:eastAsia="zh-CN"/>
        </w:rPr>
        <w:t>202</w:t>
      </w:r>
      <w:r>
        <w:rPr>
          <w:rFonts w:hint="eastAsia" w:ascii="华文仿宋" w:hAnsi="华文仿宋" w:eastAsia="华文仿宋" w:cs="华文仿宋"/>
          <w:sz w:val="28"/>
          <w:szCs w:val="28"/>
          <w:u w:val="single"/>
          <w:lang w:val="en-US" w:eastAsia="zh-CN"/>
        </w:rPr>
        <w:t>3</w:t>
      </w:r>
      <w:r>
        <w:rPr>
          <w:rFonts w:hint="eastAsia" w:ascii="华文仿宋" w:hAnsi="华文仿宋" w:eastAsia="华文仿宋" w:cs="华文仿宋"/>
          <w:sz w:val="28"/>
          <w:szCs w:val="28"/>
          <w:lang w:eastAsia="zh-CN"/>
        </w:rPr>
        <w:t>年</w:t>
      </w:r>
      <w:r>
        <w:rPr>
          <w:rFonts w:hint="eastAsia" w:ascii="华文仿宋" w:hAnsi="华文仿宋" w:eastAsia="华文仿宋" w:cs="华文仿宋"/>
          <w:sz w:val="28"/>
          <w:szCs w:val="28"/>
          <w:u w:val="single"/>
          <w:lang w:val="en-US" w:eastAsia="zh-CN"/>
        </w:rPr>
        <w:t>1</w:t>
      </w:r>
      <w:r>
        <w:rPr>
          <w:rFonts w:hint="eastAsia" w:ascii="华文仿宋" w:hAnsi="华文仿宋" w:eastAsia="华文仿宋" w:cs="华文仿宋"/>
          <w:sz w:val="28"/>
          <w:szCs w:val="28"/>
          <w:lang w:eastAsia="zh-CN"/>
        </w:rPr>
        <w:t>月</w:t>
      </w:r>
      <w:r>
        <w:rPr>
          <w:rFonts w:hint="eastAsia" w:ascii="华文仿宋" w:hAnsi="华文仿宋" w:eastAsia="华文仿宋" w:cs="华文仿宋"/>
          <w:sz w:val="28"/>
          <w:szCs w:val="28"/>
          <w:u w:val="single"/>
          <w:lang w:val="en-US" w:eastAsia="zh-CN"/>
        </w:rPr>
        <w:t>1</w:t>
      </w:r>
      <w:r>
        <w:rPr>
          <w:rFonts w:hint="eastAsia" w:ascii="华文仿宋" w:hAnsi="华文仿宋" w:eastAsia="华文仿宋" w:cs="华文仿宋"/>
          <w:sz w:val="28"/>
          <w:szCs w:val="28"/>
          <w:lang w:eastAsia="zh-CN"/>
        </w:rPr>
        <w:t>日起至</w:t>
      </w:r>
      <w:r>
        <w:rPr>
          <w:rFonts w:hint="eastAsia" w:ascii="华文仿宋" w:hAnsi="华文仿宋" w:eastAsia="华文仿宋" w:cs="华文仿宋"/>
          <w:sz w:val="28"/>
          <w:szCs w:val="28"/>
          <w:u w:val="single"/>
          <w:lang w:eastAsia="zh-CN"/>
        </w:rPr>
        <w:t>2023</w:t>
      </w:r>
      <w:r>
        <w:rPr>
          <w:rFonts w:hint="eastAsia" w:ascii="华文仿宋" w:hAnsi="华文仿宋" w:eastAsia="华文仿宋" w:cs="华文仿宋"/>
          <w:sz w:val="28"/>
          <w:szCs w:val="28"/>
          <w:lang w:eastAsia="zh-CN"/>
        </w:rPr>
        <w:t>年</w:t>
      </w:r>
      <w:r>
        <w:rPr>
          <w:rFonts w:hint="eastAsia" w:ascii="华文仿宋" w:hAnsi="华文仿宋" w:eastAsia="华文仿宋" w:cs="华文仿宋"/>
          <w:sz w:val="28"/>
          <w:szCs w:val="28"/>
          <w:u w:val="single"/>
          <w:lang w:val="en-US" w:eastAsia="zh-CN"/>
        </w:rPr>
        <w:t>12</w:t>
      </w:r>
      <w:r>
        <w:rPr>
          <w:rFonts w:hint="eastAsia" w:ascii="华文仿宋" w:hAnsi="华文仿宋" w:eastAsia="华文仿宋" w:cs="华文仿宋"/>
          <w:sz w:val="28"/>
          <w:szCs w:val="28"/>
          <w:lang w:eastAsia="zh-CN"/>
        </w:rPr>
        <w:t>月</w:t>
      </w:r>
      <w:r>
        <w:rPr>
          <w:rFonts w:hint="eastAsia" w:ascii="华文仿宋" w:hAnsi="华文仿宋" w:eastAsia="华文仿宋" w:cs="华文仿宋"/>
          <w:sz w:val="28"/>
          <w:szCs w:val="28"/>
          <w:u w:val="single"/>
          <w:lang w:val="en-US" w:eastAsia="zh-CN"/>
        </w:rPr>
        <w:t>31</w:t>
      </w:r>
      <w:r>
        <w:rPr>
          <w:rFonts w:hint="eastAsia" w:ascii="华文仿宋" w:hAnsi="华文仿宋" w:eastAsia="华文仿宋" w:cs="华文仿宋"/>
          <w:sz w:val="28"/>
          <w:szCs w:val="28"/>
          <w:lang w:eastAsia="zh-CN"/>
        </w:rPr>
        <w:t>日止。</w:t>
      </w:r>
    </w:p>
    <w:p>
      <w:pPr>
        <w:autoSpaceDE w:val="0"/>
        <w:autoSpaceDN w:val="0"/>
        <w:adjustRightInd w:val="0"/>
        <w:spacing w:line="360" w:lineRule="auto"/>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 xml:space="preserve">    （以下为无正文）：</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1" w:firstLineChars="300"/>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甲 方：</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法定代表人或授权代表：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日期：          年     月      日</w:t>
      </w:r>
    </w:p>
    <w:p>
      <w:pPr>
        <w:autoSpaceDE w:val="0"/>
        <w:autoSpaceDN w:val="0"/>
        <w:adjustRightInd w:val="0"/>
        <w:spacing w:line="360" w:lineRule="auto"/>
        <w:rPr>
          <w:rFonts w:ascii="华文仿宋" w:hAnsi="华文仿宋" w:eastAsia="华文仿宋" w:cs="华文仿宋"/>
          <w:b/>
          <w:sz w:val="28"/>
          <w:szCs w:val="28"/>
          <w:lang w:eastAsia="zh-CN"/>
        </w:rPr>
      </w:pP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1" w:firstLineChars="300"/>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乙 方：</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法定代表人或授权代表：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日期：        年      月      日</w:t>
      </w: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p>
    <w:p>
      <w:pPr>
        <w:pStyle w:val="16"/>
        <w:keepNext/>
        <w:keepLines/>
        <w:spacing w:after="480"/>
        <w:rPr>
          <w:sz w:val="40"/>
          <w:szCs w:val="40"/>
        </w:rPr>
      </w:pPr>
      <w:r>
        <w:rPr>
          <w:sz w:val="40"/>
          <w:szCs w:val="40"/>
        </w:rPr>
        <w:t>第五章响应文件格式</w:t>
      </w:r>
      <w:bookmarkEnd w:id="73"/>
      <w:bookmarkEnd w:id="74"/>
      <w:bookmarkEnd w:id="75"/>
    </w:p>
    <w:p>
      <w:pPr>
        <w:pStyle w:val="16"/>
        <w:keepNext/>
        <w:keepLines/>
        <w:spacing w:after="200"/>
        <w:ind w:right="760"/>
        <w:jc w:val="right"/>
        <w:rPr>
          <w:sz w:val="40"/>
          <w:szCs w:val="40"/>
        </w:rPr>
      </w:pPr>
      <w:bookmarkStart w:id="76" w:name="bookmark106"/>
      <w:bookmarkStart w:id="77" w:name="bookmark107"/>
      <w:bookmarkStart w:id="78" w:name="bookmark108"/>
      <w:r>
        <w:rPr>
          <w:sz w:val="40"/>
          <w:szCs w:val="40"/>
          <w:u w:val="single"/>
        </w:rPr>
        <w:t>正/副</w:t>
      </w:r>
      <w:r>
        <w:rPr>
          <w:sz w:val="40"/>
          <w:szCs w:val="40"/>
        </w:rPr>
        <w:t>本</w:t>
      </w:r>
      <w:bookmarkEnd w:id="76"/>
      <w:bookmarkEnd w:id="77"/>
      <w:bookmarkEnd w:id="78"/>
    </w:p>
    <w:p>
      <w:pPr>
        <w:pStyle w:val="10"/>
        <w:spacing w:after="2580"/>
        <w:rPr>
          <w:sz w:val="44"/>
          <w:szCs w:val="44"/>
        </w:rPr>
      </w:pPr>
      <w:r>
        <w:rPr>
          <w:rFonts w:hint="eastAsia"/>
          <w:sz w:val="40"/>
          <w:szCs w:val="40"/>
          <w:lang w:eastAsia="zh-CN"/>
        </w:rPr>
        <w:t>黄山屏水公司202</w:t>
      </w:r>
      <w:r>
        <w:rPr>
          <w:rFonts w:hint="eastAsia"/>
          <w:sz w:val="40"/>
          <w:szCs w:val="40"/>
          <w:lang w:val="en-US" w:eastAsia="zh-CN"/>
        </w:rPr>
        <w:t>3</w:t>
      </w:r>
      <w:r>
        <w:rPr>
          <w:rFonts w:hint="eastAsia"/>
          <w:sz w:val="40"/>
          <w:szCs w:val="40"/>
          <w:lang w:eastAsia="zh-CN"/>
        </w:rPr>
        <w:t>年度外聘法律顾问项目</w:t>
      </w:r>
    </w:p>
    <w:p>
      <w:pPr>
        <w:pStyle w:val="34"/>
      </w:pPr>
      <w:r>
        <w:t>响应文件</w:t>
      </w:r>
    </w:p>
    <w:p>
      <w:pPr>
        <w:pStyle w:val="26"/>
        <w:tabs>
          <w:tab w:val="left" w:pos="4730"/>
          <w:tab w:val="left" w:pos="5227"/>
        </w:tabs>
        <w:spacing w:after="620" w:line="536" w:lineRule="exact"/>
        <w:ind w:firstLine="0"/>
        <w:jc w:val="both"/>
        <w:rPr>
          <w:b/>
          <w:bCs/>
          <w:u w:val="single"/>
        </w:rPr>
      </w:pPr>
      <w:r>
        <w:rPr>
          <w:b/>
          <w:bCs/>
        </w:rPr>
        <w:t>项目名称：</w:t>
      </w:r>
      <w:r>
        <w:rPr>
          <w:rFonts w:hint="eastAsia"/>
          <w:b/>
          <w:bCs/>
          <w:u w:val="single"/>
          <w:lang w:val="en-US" w:eastAsia="zh-CN"/>
        </w:rPr>
        <w:t xml:space="preserve"> </w:t>
      </w:r>
      <w:r>
        <w:rPr>
          <w:rFonts w:hint="eastAsia"/>
          <w:b/>
          <w:bCs/>
          <w:u w:val="single"/>
        </w:rPr>
        <w:t>黄山屏水公司</w:t>
      </w:r>
      <w:r>
        <w:rPr>
          <w:rFonts w:hint="eastAsia"/>
          <w:b/>
          <w:bCs/>
          <w:u w:val="single"/>
          <w:lang w:eastAsia="zh-CN"/>
        </w:rPr>
        <w:t>202</w:t>
      </w:r>
      <w:r>
        <w:rPr>
          <w:rFonts w:hint="eastAsia"/>
          <w:b/>
          <w:bCs/>
          <w:u w:val="single"/>
          <w:lang w:val="en-US" w:eastAsia="zh-CN"/>
        </w:rPr>
        <w:t>3</w:t>
      </w:r>
      <w:r>
        <w:rPr>
          <w:rFonts w:hint="eastAsia"/>
          <w:b/>
          <w:bCs/>
          <w:u w:val="single"/>
        </w:rPr>
        <w:t>年度外聘法律顾问项目</w:t>
      </w:r>
      <w:r>
        <w:rPr>
          <w:rFonts w:hint="eastAsia"/>
          <w:b/>
          <w:bCs/>
          <w:u w:val="single"/>
          <w:lang w:val="en-US" w:eastAsia="zh-CN"/>
        </w:rPr>
        <w:t xml:space="preserve"> </w:t>
      </w:r>
      <w:r>
        <w:rPr>
          <w:b/>
          <w:bCs/>
          <w:u w:val="single"/>
        </w:rPr>
        <w:br w:type="textWrapping"/>
      </w:r>
      <w:r>
        <w:rPr>
          <w:b/>
          <w:bCs/>
        </w:rPr>
        <w:t>供应商：</w:t>
      </w:r>
      <w:r>
        <w:rPr>
          <w:b/>
          <w:bCs/>
          <w:u w:val="single"/>
        </w:rPr>
        <w:t xml:space="preserve"> </w:t>
      </w:r>
      <w:r>
        <w:rPr>
          <w:b/>
          <w:bCs/>
          <w:u w:val="single"/>
        </w:rPr>
        <w:tab/>
      </w:r>
      <w:r>
        <w:rPr>
          <w:rFonts w:hint="eastAsia"/>
          <w:b/>
          <w:bCs/>
          <w:u w:val="single"/>
          <w:lang w:val="en-US" w:eastAsia="zh-CN"/>
        </w:rPr>
        <w:t xml:space="preserve">      </w:t>
      </w:r>
      <w:r>
        <w:rPr>
          <w:b/>
          <w:bCs/>
          <w:u w:val="single"/>
        </w:rPr>
        <w:t>（盖公章）</w:t>
      </w:r>
      <w:r>
        <w:rPr>
          <w:b/>
          <w:bCs/>
          <w:u w:val="single"/>
        </w:rPr>
        <w:br w:type="textWrapping"/>
      </w:r>
      <w:r>
        <w:rPr>
          <w:b/>
          <w:bCs/>
        </w:rPr>
        <w:t>法定代表人或其委托代理人：</w:t>
      </w:r>
      <w:r>
        <w:rPr>
          <w:b/>
          <w:bCs/>
          <w:u w:val="single"/>
        </w:rPr>
        <w:tab/>
      </w:r>
      <w:r>
        <w:rPr>
          <w:rFonts w:hint="eastAsia"/>
          <w:b/>
          <w:bCs/>
          <w:u w:val="single"/>
          <w:lang w:val="en-US" w:eastAsia="zh-CN"/>
        </w:rPr>
        <w:t xml:space="preserve">  </w:t>
      </w:r>
      <w:r>
        <w:rPr>
          <w:b/>
          <w:bCs/>
          <w:u w:val="single"/>
        </w:rPr>
        <w:t>（签字或盖章）</w:t>
      </w:r>
      <w:bookmarkStart w:id="79" w:name="bookmark110"/>
      <w:bookmarkEnd w:id="79"/>
    </w:p>
    <w:p>
      <w:pPr>
        <w:rPr>
          <w:lang w:eastAsia="zh-CN"/>
        </w:rPr>
      </w:pPr>
    </w:p>
    <w:p>
      <w:pPr>
        <w:rPr>
          <w:lang w:eastAsia="zh-CN"/>
        </w:rPr>
      </w:pPr>
    </w:p>
    <w:p>
      <w:pPr>
        <w:tabs>
          <w:tab w:val="center" w:pos="5160"/>
        </w:tabs>
        <w:jc w:val="center"/>
        <w:rPr>
          <w:b/>
          <w:bCs/>
          <w:lang w:eastAsia="zh-CN"/>
        </w:rPr>
        <w:sectPr>
          <w:footerReference r:id="rId13" w:type="default"/>
          <w:footerReference r:id="rId14" w:type="even"/>
          <w:pgSz w:w="11900" w:h="16840"/>
          <w:pgMar w:top="1440" w:right="1800" w:bottom="1440" w:left="1800" w:header="1022" w:footer="620" w:gutter="0"/>
          <w:pgNumType w:fmt="numberInDash"/>
          <w:cols w:space="720" w:num="1"/>
          <w:docGrid w:linePitch="360" w:charSpace="0"/>
        </w:sectPr>
      </w:pPr>
      <w:r>
        <w:rPr>
          <w:rFonts w:hint="eastAsia"/>
          <w:b/>
          <w:bCs/>
          <w:lang w:eastAsia="zh-CN"/>
        </w:rPr>
        <w:t>日期：             年     月    日</w:t>
      </w:r>
    </w:p>
    <w:p>
      <w:pPr>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目录</w:t>
      </w:r>
    </w:p>
    <w:p>
      <w:pPr>
        <w:rPr>
          <w:rFonts w:ascii="宋体" w:hAnsi="宋体" w:eastAsia="宋体" w:cs="宋体"/>
          <w:sz w:val="28"/>
          <w:szCs w:val="28"/>
          <w:lang w:eastAsia="zh-CN"/>
        </w:rPr>
      </w:pPr>
    </w:p>
    <w:p>
      <w:pPr>
        <w:rPr>
          <w:rFonts w:ascii="宋体" w:hAnsi="宋体" w:eastAsia="宋体" w:cs="宋体"/>
          <w:sz w:val="28"/>
          <w:szCs w:val="28"/>
          <w:lang w:eastAsia="zh-CN"/>
        </w:rPr>
      </w:pP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(1)法定代表人身份证明书</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(2)法定代表人授权委托书</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(3)报价函</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(4)资格证明文件</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(5)响应承诺</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(6)评审办法中涉及的相关材料</w:t>
      </w:r>
    </w:p>
    <w:p>
      <w:pPr>
        <w:spacing w:line="360" w:lineRule="auto"/>
        <w:rPr>
          <w:sz w:val="28"/>
          <w:szCs w:val="28"/>
          <w:lang w:eastAsia="zh-CN"/>
        </w:rPr>
      </w:pPr>
    </w:p>
    <w:p>
      <w:pPr>
        <w:spacing w:line="360" w:lineRule="auto"/>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center"/>
        <w:rPr>
          <w:rFonts w:ascii="宋体" w:hAnsi="宋体" w:eastAsia="宋体" w:cs="宋体"/>
          <w:b/>
          <w:bCs/>
          <w:sz w:val="28"/>
          <w:szCs w:val="28"/>
          <w:lang w:eastAsia="zh-CN"/>
        </w:rPr>
      </w:pPr>
      <w:bookmarkStart w:id="80" w:name="bookmark118"/>
      <w:bookmarkStart w:id="81" w:name="bookmark119"/>
      <w:bookmarkStart w:id="82" w:name="bookmark116"/>
      <w:bookmarkStart w:id="83" w:name="bookmark117"/>
      <w:r>
        <w:rPr>
          <w:rFonts w:hint="eastAsia" w:ascii="宋体" w:hAnsi="宋体" w:eastAsia="宋体" w:cs="宋体"/>
          <w:b/>
          <w:bCs/>
          <w:sz w:val="28"/>
          <w:szCs w:val="28"/>
          <w:lang w:eastAsia="zh-CN"/>
        </w:rPr>
        <w:t>一</w:t>
      </w:r>
      <w:bookmarkEnd w:id="80"/>
      <w:r>
        <w:rPr>
          <w:rFonts w:hint="eastAsia" w:ascii="宋体" w:hAnsi="宋体" w:eastAsia="宋体" w:cs="宋体"/>
          <w:b/>
          <w:bCs/>
          <w:sz w:val="28"/>
          <w:szCs w:val="28"/>
          <w:lang w:eastAsia="zh-CN"/>
        </w:rPr>
        <w:t>、法定代表人身份证明</w:t>
      </w:r>
      <w:bookmarkEnd w:id="81"/>
      <w:bookmarkEnd w:id="82"/>
      <w:bookmarkEnd w:id="83"/>
      <w:r>
        <w:rPr>
          <w:rFonts w:hint="eastAsia" w:ascii="宋体" w:hAnsi="宋体" w:eastAsia="宋体" w:cs="宋体"/>
          <w:b/>
          <w:bCs/>
          <w:sz w:val="28"/>
          <w:szCs w:val="28"/>
          <w:lang w:eastAsia="zh-CN"/>
        </w:rPr>
        <w:t>书</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供应商名称：</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单位性质：</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 址：</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成立时间：</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经营期限：</w:t>
      </w:r>
    </w:p>
    <w:p>
      <w:pPr>
        <w:rPr>
          <w:rFonts w:ascii="宋体" w:hAnsi="宋体" w:eastAsia="宋体" w:cs="宋体"/>
          <w:sz w:val="28"/>
          <w:szCs w:val="28"/>
          <w:lang w:eastAsia="zh-CN"/>
        </w:rPr>
      </w:pP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姓名：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性别：</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年龄：</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lang w:eastAsia="zh-CN"/>
        </w:rPr>
        <w:t>职务：</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lang w:eastAsia="zh-CN"/>
        </w:rPr>
        <w:t>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的法定代表人。</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特此证明。</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注：本文件后附法定代表人身份证正反面复印件。</w:t>
      </w:r>
    </w:p>
    <w:p>
      <w:pPr>
        <w:rPr>
          <w:rFonts w:ascii="宋体" w:hAnsi="宋体" w:eastAsia="宋体" w:cs="宋体"/>
          <w:sz w:val="28"/>
          <w:szCs w:val="28"/>
          <w:lang w:eastAsia="zh-CN"/>
        </w:rPr>
      </w:pPr>
    </w:p>
    <w:p>
      <w:pPr>
        <w:rPr>
          <w:rFonts w:ascii="宋体" w:hAnsi="宋体" w:eastAsia="宋体" w:cs="宋体"/>
          <w:sz w:val="28"/>
          <w:szCs w:val="28"/>
          <w:lang w:eastAsia="zh-CN"/>
        </w:rPr>
      </w:pPr>
    </w:p>
    <w:p>
      <w:pPr>
        <w:rPr>
          <w:rFonts w:ascii="宋体" w:hAnsi="宋体" w:eastAsia="宋体" w:cs="宋体"/>
          <w:sz w:val="28"/>
          <w:szCs w:val="28"/>
          <w:lang w:eastAsia="zh-CN"/>
        </w:rPr>
      </w:pPr>
    </w:p>
    <w:p>
      <w:pPr>
        <w:rPr>
          <w:rFonts w:ascii="宋体" w:hAnsi="宋体" w:eastAsia="宋体" w:cs="宋体"/>
          <w:sz w:val="28"/>
          <w:szCs w:val="28"/>
          <w:lang w:eastAsia="zh-CN"/>
        </w:rPr>
      </w:pPr>
    </w:p>
    <w:p>
      <w:pPr>
        <w:wordWrap w:val="0"/>
        <w:jc w:val="right"/>
        <w:rPr>
          <w:rFonts w:ascii="宋体" w:hAnsi="宋体" w:eastAsia="宋体" w:cs="宋体"/>
          <w:sz w:val="28"/>
          <w:szCs w:val="28"/>
          <w:lang w:eastAsia="zh-CN"/>
        </w:rPr>
      </w:pPr>
      <w:r>
        <w:rPr>
          <w:rFonts w:hint="eastAsia" w:ascii="宋体" w:hAnsi="宋体" w:eastAsia="宋体" w:cs="宋体"/>
          <w:sz w:val="28"/>
          <w:szCs w:val="28"/>
          <w:lang w:eastAsia="zh-CN"/>
        </w:rPr>
        <w:t xml:space="preserve">供应商： </w:t>
      </w:r>
      <w:r>
        <w:rPr>
          <w:rFonts w:hint="eastAsia" w:ascii="宋体" w:hAnsi="宋体" w:eastAsia="宋体" w:cs="宋体"/>
          <w:sz w:val="28"/>
          <w:szCs w:val="28"/>
          <w:lang w:eastAsia="zh-CN"/>
        </w:rPr>
        <w:tab/>
      </w:r>
      <w:r>
        <w:rPr>
          <w:rFonts w:hint="eastAsia" w:ascii="宋体" w:hAnsi="宋体" w:eastAsia="宋体" w:cs="宋体"/>
          <w:sz w:val="28"/>
          <w:szCs w:val="28"/>
          <w:lang w:eastAsia="zh-CN"/>
        </w:rPr>
        <w:t>（盖公章） 日期：      年   月  日</w:t>
      </w: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spacing w:line="360" w:lineRule="auto"/>
        <w:jc w:val="both"/>
        <w:rPr>
          <w:rFonts w:ascii="宋体" w:hAnsi="宋体" w:eastAsiaTheme="minorEastAsia"/>
          <w:b/>
          <w:lang w:eastAsia="zh-CN"/>
        </w:rPr>
      </w:pPr>
    </w:p>
    <w:p>
      <w:pPr>
        <w:spacing w:line="360" w:lineRule="auto"/>
        <w:jc w:val="center"/>
        <w:rPr>
          <w:rFonts w:hint="eastAsia"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lang w:eastAsia="zh-CN"/>
        </w:rPr>
        <w:t>二、法定代表人授权委托书</w:t>
      </w:r>
    </w:p>
    <w:p>
      <w:pPr>
        <w:pStyle w:val="3"/>
        <w:spacing w:after="0" w:line="360" w:lineRule="auto"/>
        <w:ind w:left="0" w:leftChars="0" w:firstLine="480" w:firstLineChars="200"/>
        <w:jc w:val="center"/>
        <w:rPr>
          <w:rFonts w:ascii="宋体" w:hAnsi="宋体"/>
          <w:b/>
          <w:lang w:eastAsia="zh-CN"/>
        </w:rPr>
      </w:pPr>
    </w:p>
    <w:p>
      <w:pPr>
        <w:pStyle w:val="3"/>
        <w:spacing w:after="0" w:line="360" w:lineRule="auto"/>
        <w:ind w:left="0" w:leftChars="0" w:firstLine="480" w:firstLineChars="200"/>
        <w:jc w:val="center"/>
        <w:rPr>
          <w:rFonts w:ascii="宋体" w:hAnsi="宋体"/>
          <w:b/>
          <w:lang w:eastAsia="zh-CN"/>
        </w:rPr>
      </w:pPr>
    </w:p>
    <w:p>
      <w:pPr>
        <w:pStyle w:val="3"/>
        <w:spacing w:after="0" w:line="360" w:lineRule="auto"/>
        <w:ind w:left="0" w:leftChars="0" w:firstLine="480" w:firstLineChars="200"/>
        <w:rPr>
          <w:rFonts w:ascii="宋体" w:hAnsi="宋体"/>
          <w:lang w:eastAsia="zh-CN"/>
        </w:rPr>
      </w:pPr>
      <w:r>
        <w:rPr>
          <w:rFonts w:hint="eastAsia" w:ascii="宋体" w:hAnsi="宋体"/>
          <w:lang w:eastAsia="zh-CN"/>
        </w:rPr>
        <w:t>本授权委托书声明：我（姓名）系</w:t>
      </w:r>
      <w:r>
        <w:rPr>
          <w:rFonts w:ascii="宋体" w:hAnsi="宋体"/>
          <w:lang w:eastAsia="zh-CN"/>
        </w:rPr>
        <w:t xml:space="preserve"> </w:t>
      </w:r>
      <w:r>
        <w:rPr>
          <w:rFonts w:hint="eastAsia" w:ascii="宋体" w:hAnsi="宋体"/>
          <w:u w:val="single"/>
          <w:lang w:eastAsia="zh-CN"/>
        </w:rPr>
        <w:t>（供 应 商</w:t>
      </w:r>
      <w:r>
        <w:rPr>
          <w:rFonts w:ascii="宋体" w:hAnsi="宋体"/>
          <w:u w:val="single"/>
          <w:lang w:eastAsia="zh-CN"/>
        </w:rPr>
        <w:t xml:space="preserve"> </w:t>
      </w:r>
      <w:r>
        <w:rPr>
          <w:rFonts w:hint="eastAsia" w:ascii="宋体" w:hAnsi="宋体"/>
          <w:u w:val="single"/>
          <w:lang w:eastAsia="zh-CN"/>
        </w:rPr>
        <w:t>名</w:t>
      </w:r>
      <w:r>
        <w:rPr>
          <w:rFonts w:ascii="宋体" w:hAnsi="宋体"/>
          <w:u w:val="single"/>
          <w:lang w:eastAsia="zh-CN"/>
        </w:rPr>
        <w:t xml:space="preserve"> </w:t>
      </w:r>
      <w:r>
        <w:rPr>
          <w:rFonts w:hint="eastAsia" w:ascii="宋体" w:hAnsi="宋体"/>
          <w:u w:val="single"/>
          <w:lang w:eastAsia="zh-CN"/>
        </w:rPr>
        <w:t>称）</w:t>
      </w:r>
      <w:r>
        <w:rPr>
          <w:rFonts w:hint="eastAsia" w:ascii="宋体" w:hAnsi="宋体"/>
          <w:lang w:eastAsia="zh-CN"/>
        </w:rPr>
        <w:t>的法定代表人，现授权委托</w:t>
      </w:r>
      <w:r>
        <w:rPr>
          <w:rFonts w:ascii="宋体" w:hAnsi="宋体"/>
          <w:lang w:eastAsia="zh-CN"/>
        </w:rPr>
        <w:t xml:space="preserve"> </w:t>
      </w:r>
      <w:r>
        <w:rPr>
          <w:rFonts w:ascii="宋体" w:hAnsi="宋体"/>
          <w:u w:val="single"/>
          <w:lang w:eastAsia="zh-CN"/>
        </w:rPr>
        <w:t xml:space="preserve">    </w:t>
      </w:r>
      <w:r>
        <w:rPr>
          <w:rFonts w:hint="eastAsia" w:ascii="宋体" w:hAnsi="宋体"/>
          <w:u w:val="single"/>
          <w:lang w:eastAsia="zh-CN"/>
        </w:rPr>
        <w:t>（单位名称）</w:t>
      </w:r>
      <w:r>
        <w:rPr>
          <w:rFonts w:ascii="宋体" w:hAnsi="宋体"/>
          <w:u w:val="single"/>
          <w:lang w:eastAsia="zh-CN"/>
        </w:rPr>
        <w:t xml:space="preserve">    </w:t>
      </w:r>
      <w:r>
        <w:rPr>
          <w:rFonts w:ascii="宋体" w:hAnsi="宋体"/>
          <w:lang w:eastAsia="zh-CN"/>
        </w:rPr>
        <w:t xml:space="preserve"> </w:t>
      </w:r>
      <w:r>
        <w:rPr>
          <w:rFonts w:hint="eastAsia" w:ascii="宋体" w:hAnsi="宋体"/>
          <w:lang w:eastAsia="zh-CN"/>
        </w:rPr>
        <w:t>的</w:t>
      </w:r>
      <w:r>
        <w:rPr>
          <w:rFonts w:ascii="宋体" w:hAnsi="宋体"/>
          <w:lang w:eastAsia="zh-CN"/>
        </w:rPr>
        <w:t xml:space="preserve"> </w:t>
      </w:r>
      <w:r>
        <w:rPr>
          <w:rFonts w:ascii="宋体" w:hAnsi="宋体"/>
          <w:u w:val="single"/>
          <w:lang w:eastAsia="zh-CN"/>
        </w:rPr>
        <w:t xml:space="preserve">   </w:t>
      </w:r>
      <w:r>
        <w:rPr>
          <w:rFonts w:hint="eastAsia" w:ascii="宋体" w:hAnsi="宋体"/>
          <w:u w:val="single"/>
          <w:lang w:eastAsia="zh-CN"/>
        </w:rPr>
        <w:t>（姓名）</w:t>
      </w:r>
      <w:r>
        <w:rPr>
          <w:rFonts w:ascii="宋体" w:hAnsi="宋体"/>
          <w:u w:val="single"/>
          <w:lang w:eastAsia="zh-CN"/>
        </w:rPr>
        <w:t xml:space="preserve"> </w:t>
      </w:r>
      <w:r>
        <w:rPr>
          <w:rFonts w:hint="eastAsia" w:ascii="宋体" w:hAnsi="宋体"/>
          <w:lang w:eastAsia="zh-CN"/>
        </w:rPr>
        <w:t>为我公司的合法代理人，就</w:t>
      </w:r>
      <w:r>
        <w:rPr>
          <w:rFonts w:hint="eastAsia" w:ascii="宋体" w:hAnsi="宋体"/>
          <w:u w:val="single"/>
          <w:lang w:eastAsia="zh-CN"/>
        </w:rPr>
        <w:t xml:space="preserve">（项目名称）    </w:t>
      </w:r>
      <w:r>
        <w:rPr>
          <w:rFonts w:hint="eastAsia" w:ascii="宋体" w:hAnsi="宋体"/>
          <w:lang w:eastAsia="zh-CN"/>
        </w:rPr>
        <w:t>的采购响应，以本公司的名义签署响应文件，解释响应文件，进行谈判、签署合同和处理与之有关的一切事宜。</w:t>
      </w:r>
    </w:p>
    <w:p>
      <w:pPr>
        <w:pStyle w:val="2"/>
        <w:spacing w:line="360" w:lineRule="auto"/>
        <w:ind w:firstLine="480"/>
        <w:rPr>
          <w:sz w:val="24"/>
          <w:lang w:eastAsia="zh-CN"/>
        </w:rPr>
      </w:pPr>
      <w:r>
        <w:rPr>
          <w:rFonts w:hint="eastAsia"/>
          <w:sz w:val="24"/>
          <w:lang w:eastAsia="zh-CN"/>
        </w:rPr>
        <w:t>代理人无转委托权，特此委托。</w:t>
      </w:r>
    </w:p>
    <w:p>
      <w:pPr>
        <w:spacing w:line="360" w:lineRule="auto"/>
        <w:ind w:left="1260"/>
        <w:rPr>
          <w:rFonts w:ascii="宋体" w:hAnsi="宋体"/>
          <w:lang w:eastAsia="zh-CN"/>
        </w:rPr>
      </w:pPr>
    </w:p>
    <w:p>
      <w:pPr>
        <w:spacing w:line="360" w:lineRule="auto"/>
        <w:ind w:left="1260"/>
        <w:rPr>
          <w:rFonts w:ascii="宋体" w:hAnsi="宋体"/>
          <w:lang w:eastAsia="zh-CN"/>
        </w:rPr>
      </w:pPr>
      <w:r>
        <w:rPr>
          <w:rFonts w:hint="eastAsia" w:ascii="宋体" w:hAnsi="宋体"/>
          <w:lang w:eastAsia="zh-CN"/>
        </w:rPr>
        <w:t>注：本文件后附代理人身份证正反面复印件</w:t>
      </w:r>
    </w:p>
    <w:p>
      <w:pPr>
        <w:spacing w:line="360" w:lineRule="auto"/>
        <w:ind w:firstLine="1200" w:firstLineChars="500"/>
        <w:rPr>
          <w:rFonts w:ascii="宋体" w:hAnsi="宋体"/>
          <w:lang w:eastAsia="zh-CN"/>
        </w:rPr>
      </w:pPr>
    </w:p>
    <w:p>
      <w:pPr>
        <w:spacing w:line="360" w:lineRule="auto"/>
        <w:ind w:firstLine="1200" w:firstLineChars="500"/>
        <w:rPr>
          <w:rFonts w:ascii="宋体" w:hAnsi="宋体"/>
          <w:u w:val="single"/>
          <w:lang w:eastAsia="zh-CN"/>
        </w:rPr>
      </w:pPr>
      <w:r>
        <w:rPr>
          <w:rFonts w:hint="eastAsia" w:ascii="宋体" w:hAnsi="宋体"/>
          <w:lang w:eastAsia="zh-CN"/>
        </w:rPr>
        <w:t>代</w:t>
      </w:r>
      <w:r>
        <w:rPr>
          <w:rFonts w:ascii="宋体" w:hAnsi="宋体"/>
          <w:lang w:eastAsia="zh-CN"/>
        </w:rPr>
        <w:t xml:space="preserve">  </w:t>
      </w:r>
      <w:r>
        <w:rPr>
          <w:rFonts w:hint="eastAsia" w:ascii="宋体" w:hAnsi="宋体"/>
          <w:lang w:eastAsia="zh-CN"/>
        </w:rPr>
        <w:t>理</w:t>
      </w:r>
      <w:r>
        <w:rPr>
          <w:rFonts w:ascii="宋体" w:hAnsi="宋体"/>
          <w:lang w:eastAsia="zh-CN"/>
        </w:rPr>
        <w:t xml:space="preserve">  </w:t>
      </w:r>
      <w:r>
        <w:rPr>
          <w:rFonts w:hint="eastAsia" w:ascii="宋体" w:hAnsi="宋体"/>
          <w:lang w:eastAsia="zh-CN"/>
        </w:rPr>
        <w:t>人：</w:t>
      </w:r>
      <w:r>
        <w:rPr>
          <w:rFonts w:ascii="宋体" w:hAnsi="宋体"/>
          <w:u w:val="single"/>
          <w:lang w:eastAsia="zh-CN"/>
        </w:rPr>
        <w:t xml:space="preserve">   </w:t>
      </w:r>
      <w:r>
        <w:rPr>
          <w:rFonts w:hint="eastAsia" w:ascii="宋体" w:hAnsi="宋体"/>
          <w:u w:val="single"/>
          <w:lang w:eastAsia="zh-CN"/>
        </w:rPr>
        <w:t>（签字）</w:t>
      </w:r>
      <w:r>
        <w:rPr>
          <w:rFonts w:ascii="宋体" w:hAnsi="宋体"/>
          <w:u w:val="single"/>
          <w:lang w:eastAsia="zh-CN"/>
        </w:rPr>
        <w:t xml:space="preserve">   </w:t>
      </w:r>
      <w:r>
        <w:rPr>
          <w:rFonts w:hint="eastAsia" w:ascii="宋体" w:hAnsi="宋体"/>
          <w:lang w:eastAsia="zh-CN"/>
        </w:rPr>
        <w:t>性别</w:t>
      </w:r>
      <w:r>
        <w:rPr>
          <w:rFonts w:ascii="宋体" w:hAnsi="宋体"/>
          <w:lang w:eastAsia="zh-CN"/>
        </w:rPr>
        <w:t xml:space="preserve"> </w:t>
      </w:r>
      <w:r>
        <w:rPr>
          <w:rFonts w:hint="eastAsia" w:ascii="宋体" w:hAnsi="宋体"/>
          <w:lang w:eastAsia="zh-CN"/>
        </w:rPr>
        <w:t>：年龄：</w:t>
      </w:r>
      <w:r>
        <w:rPr>
          <w:rFonts w:ascii="宋体" w:hAnsi="宋体"/>
          <w:lang w:eastAsia="zh-CN"/>
        </w:rPr>
        <w:t>_______</w:t>
      </w:r>
    </w:p>
    <w:p>
      <w:pPr>
        <w:spacing w:line="360" w:lineRule="auto"/>
        <w:ind w:left="2699"/>
        <w:rPr>
          <w:rFonts w:ascii="宋体" w:hAnsi="宋体"/>
          <w:lang w:eastAsia="zh-CN"/>
        </w:rPr>
      </w:pPr>
    </w:p>
    <w:p>
      <w:pPr>
        <w:spacing w:line="360" w:lineRule="auto"/>
        <w:ind w:left="1200"/>
        <w:rPr>
          <w:rFonts w:ascii="宋体" w:hAnsi="宋体" w:eastAsia="宋体"/>
          <w:u w:val="single"/>
          <w:lang w:eastAsia="zh-CN"/>
        </w:rPr>
      </w:pPr>
      <w:r>
        <w:rPr>
          <w:rFonts w:hint="eastAsia" w:ascii="宋体" w:hAnsi="宋体"/>
          <w:lang w:eastAsia="zh-CN"/>
        </w:rPr>
        <w:t>身份证号码：</w:t>
      </w:r>
    </w:p>
    <w:p>
      <w:pPr>
        <w:spacing w:line="360" w:lineRule="auto"/>
        <w:ind w:left="2699"/>
        <w:rPr>
          <w:rFonts w:ascii="宋体" w:hAnsi="宋体"/>
          <w:lang w:eastAsia="zh-CN"/>
        </w:rPr>
      </w:pPr>
    </w:p>
    <w:p>
      <w:pPr>
        <w:spacing w:line="360" w:lineRule="auto"/>
        <w:ind w:left="1200"/>
        <w:rPr>
          <w:rFonts w:ascii="宋体" w:hAnsi="宋体"/>
          <w:lang w:eastAsia="zh-CN"/>
        </w:rPr>
      </w:pPr>
      <w:r>
        <w:rPr>
          <w:rFonts w:hint="eastAsia" w:ascii="宋体" w:hAnsi="宋体"/>
          <w:lang w:eastAsia="zh-CN"/>
        </w:rPr>
        <w:t>供  应  商：</w:t>
      </w:r>
      <w:r>
        <w:rPr>
          <w:rFonts w:ascii="宋体" w:hAnsi="宋体"/>
          <w:u w:val="single"/>
          <w:lang w:eastAsia="zh-CN"/>
        </w:rPr>
        <w:t xml:space="preserve">                          </w:t>
      </w:r>
      <w:r>
        <w:rPr>
          <w:rFonts w:hint="eastAsia" w:ascii="宋体" w:hAnsi="宋体"/>
          <w:u w:val="single"/>
          <w:lang w:eastAsia="zh-CN"/>
        </w:rPr>
        <w:t>（盖章）</w:t>
      </w:r>
    </w:p>
    <w:p>
      <w:pPr>
        <w:spacing w:line="360" w:lineRule="auto"/>
        <w:ind w:left="2699"/>
        <w:rPr>
          <w:rFonts w:ascii="宋体" w:hAnsi="宋体"/>
          <w:lang w:eastAsia="zh-CN"/>
        </w:rPr>
      </w:pPr>
    </w:p>
    <w:p>
      <w:pPr>
        <w:spacing w:line="360" w:lineRule="auto"/>
        <w:ind w:left="1200"/>
        <w:rPr>
          <w:rFonts w:ascii="宋体" w:hAnsi="宋体"/>
          <w:lang w:eastAsia="zh-CN"/>
        </w:rPr>
      </w:pPr>
      <w:r>
        <w:rPr>
          <w:rFonts w:hint="eastAsia" w:ascii="宋体" w:hAnsi="宋体"/>
          <w:lang w:eastAsia="zh-CN"/>
        </w:rPr>
        <w:t>法定代表人：</w:t>
      </w:r>
      <w:r>
        <w:rPr>
          <w:rFonts w:ascii="宋体" w:hAnsi="宋体"/>
          <w:u w:val="single"/>
          <w:lang w:eastAsia="zh-CN"/>
        </w:rPr>
        <w:t xml:space="preserve">                    </w:t>
      </w:r>
      <w:r>
        <w:rPr>
          <w:rFonts w:hint="eastAsia" w:ascii="宋体" w:hAnsi="宋体"/>
          <w:u w:val="single"/>
          <w:lang w:eastAsia="zh-CN"/>
        </w:rPr>
        <w:t>（签字或盖章）</w:t>
      </w:r>
    </w:p>
    <w:p>
      <w:pPr>
        <w:spacing w:line="360" w:lineRule="auto"/>
        <w:ind w:left="2699"/>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firstLine="432" w:firstLineChars="180"/>
        <w:jc w:val="right"/>
        <w:rPr>
          <w:rFonts w:ascii="宋体" w:hAnsi="宋体"/>
          <w:bCs/>
          <w:lang w:eastAsia="zh-CN"/>
        </w:rPr>
      </w:pPr>
      <w:r>
        <w:rPr>
          <w:rFonts w:ascii="宋体" w:hAnsi="宋体"/>
          <w:b/>
          <w:lang w:eastAsia="zh-CN"/>
        </w:rPr>
        <w:t xml:space="preserve">       </w:t>
      </w:r>
      <w:r>
        <w:rPr>
          <w:rFonts w:ascii="宋体" w:hAnsi="宋体"/>
          <w:lang w:eastAsia="zh-CN"/>
        </w:rPr>
        <w:t xml:space="preserve">           </w:t>
      </w:r>
      <w:r>
        <w:rPr>
          <w:rFonts w:hint="eastAsia" w:ascii="宋体" w:hAnsi="宋体"/>
          <w:lang w:eastAsia="zh-CN"/>
        </w:rPr>
        <w:t>授权委托日期：</w:t>
      </w:r>
      <w:r>
        <w:rPr>
          <w:rFonts w:ascii="宋体" w:hAnsi="宋体"/>
          <w:u w:val="single"/>
          <w:lang w:eastAsia="zh-CN"/>
        </w:rPr>
        <w:t xml:space="preserve">     </w:t>
      </w:r>
      <w:r>
        <w:rPr>
          <w:rFonts w:hint="eastAsia" w:ascii="宋体" w:hAnsi="宋体"/>
          <w:lang w:eastAsia="zh-CN"/>
        </w:rPr>
        <w:t>年</w:t>
      </w:r>
      <w:r>
        <w:rPr>
          <w:rFonts w:ascii="宋体" w:hAnsi="宋体"/>
          <w:u w:val="single"/>
          <w:lang w:eastAsia="zh-CN"/>
        </w:rPr>
        <w:t xml:space="preserve">     </w:t>
      </w:r>
      <w:r>
        <w:rPr>
          <w:rFonts w:hint="eastAsia" w:ascii="宋体" w:hAnsi="宋体"/>
          <w:lang w:eastAsia="zh-CN"/>
        </w:rPr>
        <w:t>月</w:t>
      </w:r>
      <w:r>
        <w:rPr>
          <w:rFonts w:ascii="宋体" w:hAnsi="宋体"/>
          <w:u w:val="single"/>
          <w:lang w:eastAsia="zh-CN"/>
        </w:rPr>
        <w:t xml:space="preserve">     </w:t>
      </w:r>
      <w:r>
        <w:rPr>
          <w:rFonts w:hint="eastAsia" w:ascii="宋体" w:hAnsi="宋体"/>
          <w:lang w:eastAsia="zh-CN"/>
        </w:rPr>
        <w:t>日</w:t>
      </w:r>
    </w:p>
    <w:p>
      <w:pPr>
        <w:spacing w:line="360" w:lineRule="auto"/>
        <w:ind w:firstLine="432" w:firstLineChars="180"/>
        <w:rPr>
          <w:rFonts w:ascii="宋体" w:hAnsi="宋体"/>
          <w:bCs/>
          <w:lang w:eastAsia="zh-CN"/>
        </w:rPr>
      </w:pPr>
    </w:p>
    <w:p>
      <w:pPr>
        <w:spacing w:line="360" w:lineRule="auto"/>
        <w:ind w:firstLine="432" w:firstLineChars="180"/>
        <w:rPr>
          <w:rFonts w:ascii="宋体" w:hAnsi="宋体"/>
          <w:bCs/>
          <w:lang w:eastAsia="zh-CN"/>
        </w:rPr>
      </w:pPr>
    </w:p>
    <w:p>
      <w:pPr>
        <w:spacing w:line="360" w:lineRule="auto"/>
        <w:jc w:val="center"/>
        <w:rPr>
          <w:rFonts w:ascii="宋体" w:hAnsi="宋体"/>
          <w:bCs/>
          <w:sz w:val="32"/>
          <w:lang w:eastAsia="zh-CN"/>
        </w:rPr>
      </w:pPr>
    </w:p>
    <w:p>
      <w:pPr>
        <w:spacing w:line="360" w:lineRule="auto"/>
        <w:jc w:val="center"/>
        <w:rPr>
          <w:rFonts w:ascii="宋体" w:hAnsi="宋体"/>
          <w:bCs/>
          <w:sz w:val="32"/>
          <w:lang w:eastAsia="zh-CN"/>
        </w:rPr>
      </w:pPr>
    </w:p>
    <w:p>
      <w:pPr>
        <w:spacing w:line="360" w:lineRule="auto"/>
        <w:jc w:val="both"/>
        <w:rPr>
          <w:rFonts w:ascii="宋体" w:hAnsi="宋体"/>
          <w:bCs/>
          <w:sz w:val="32"/>
          <w:lang w:eastAsia="zh-CN"/>
        </w:rPr>
      </w:pPr>
    </w:p>
    <w:p>
      <w:pPr>
        <w:spacing w:line="360" w:lineRule="auto"/>
        <w:jc w:val="both"/>
        <w:rPr>
          <w:rFonts w:ascii="宋体" w:hAnsi="宋体"/>
          <w:bCs/>
          <w:sz w:val="32"/>
          <w:lang w:eastAsia="zh-CN"/>
        </w:rPr>
      </w:pPr>
    </w:p>
    <w:p>
      <w:pPr>
        <w:snapToGrid w:val="0"/>
        <w:spacing w:line="360" w:lineRule="auto"/>
        <w:jc w:val="center"/>
        <w:rPr>
          <w:rFonts w:ascii="宋体" w:hAnsi="宋体"/>
          <w:b/>
          <w:lang w:eastAsia="zh-CN"/>
        </w:rPr>
      </w:pPr>
      <w:r>
        <w:rPr>
          <w:rFonts w:hint="eastAsia" w:ascii="宋体" w:hAnsi="宋体"/>
          <w:b/>
          <w:lang w:eastAsia="zh-CN"/>
        </w:rPr>
        <w:t>三、报价函</w:t>
      </w:r>
    </w:p>
    <w:p>
      <w:pPr>
        <w:snapToGrid w:val="0"/>
        <w:spacing w:line="360" w:lineRule="auto"/>
        <w:rPr>
          <w:rFonts w:ascii="宋体" w:hAnsi="宋体"/>
          <w:u w:val="single"/>
          <w:lang w:eastAsia="zh-CN"/>
        </w:rPr>
      </w:pPr>
      <w:r>
        <w:rPr>
          <w:rFonts w:hint="eastAsia" w:ascii="宋体" w:hAnsi="宋体"/>
          <w:lang w:eastAsia="zh-CN"/>
        </w:rPr>
        <w:t>致：</w:t>
      </w:r>
      <w:r>
        <w:rPr>
          <w:rFonts w:ascii="宋体" w:hAnsi="宋体"/>
          <w:u w:val="single"/>
          <w:lang w:eastAsia="zh-CN"/>
        </w:rPr>
        <w:t xml:space="preserve">   {</w:t>
      </w:r>
      <w:r>
        <w:rPr>
          <w:rFonts w:hint="eastAsia" w:ascii="宋体" w:hAnsi="宋体"/>
          <w:u w:val="single"/>
          <w:lang w:eastAsia="zh-CN"/>
        </w:rPr>
        <w:t>采购人名称</w:t>
      </w:r>
      <w:r>
        <w:rPr>
          <w:rFonts w:ascii="宋体" w:hAnsi="宋体"/>
          <w:u w:val="single"/>
          <w:lang w:eastAsia="zh-CN"/>
        </w:rPr>
        <w:t>}</w:t>
      </w:r>
    </w:p>
    <w:p>
      <w:pPr>
        <w:snapToGrid w:val="0"/>
        <w:spacing w:line="360" w:lineRule="auto"/>
        <w:rPr>
          <w:rFonts w:ascii="宋体" w:hAnsi="宋体"/>
          <w:lang w:eastAsia="zh-CN"/>
        </w:rPr>
      </w:pPr>
      <w:r>
        <w:rPr>
          <w:rFonts w:hint="eastAsia" w:ascii="宋体" w:hAnsi="宋体"/>
          <w:lang w:eastAsia="zh-CN"/>
        </w:rPr>
        <w:t xml:space="preserve">    现就贵司发布的（项目名称）最终报价如下：</w:t>
      </w:r>
    </w:p>
    <w:tbl>
      <w:tblPr>
        <w:tblStyle w:val="7"/>
        <w:tblpPr w:leftFromText="180" w:rightFromText="180" w:vertAnchor="text" w:horzAnchor="margin" w:tblpY="7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黑体"/>
                <w:sz w:val="28"/>
                <w:szCs w:val="28"/>
              </w:rPr>
            </w:pPr>
            <w:r>
              <w:rPr>
                <w:rFonts w:hint="eastAsia" w:hAnsi="黑体" w:eastAsia="黑体"/>
                <w:sz w:val="28"/>
                <w:szCs w:val="28"/>
              </w:rPr>
              <w:t>项</w:t>
            </w:r>
            <w:r>
              <w:rPr>
                <w:rFonts w:eastAsia="黑体"/>
                <w:sz w:val="28"/>
                <w:szCs w:val="28"/>
              </w:rPr>
              <w:t xml:space="preserve"> </w:t>
            </w:r>
            <w:r>
              <w:rPr>
                <w:rFonts w:hint="eastAsia" w:hAnsi="黑体" w:eastAsia="黑体"/>
                <w:sz w:val="28"/>
                <w:szCs w:val="28"/>
              </w:rPr>
              <w:t>目</w:t>
            </w:r>
            <w:r>
              <w:rPr>
                <w:rFonts w:eastAsia="黑体"/>
                <w:sz w:val="28"/>
                <w:szCs w:val="28"/>
              </w:rPr>
              <w:t xml:space="preserve"> </w:t>
            </w:r>
            <w:r>
              <w:rPr>
                <w:rFonts w:hint="eastAsia" w:hAnsi="黑体" w:eastAsia="黑体"/>
                <w:sz w:val="28"/>
                <w:szCs w:val="28"/>
              </w:rPr>
              <w:t>名</w:t>
            </w:r>
            <w:r>
              <w:rPr>
                <w:rFonts w:eastAsia="黑体"/>
                <w:sz w:val="28"/>
                <w:szCs w:val="28"/>
              </w:rPr>
              <w:t xml:space="preserve"> </w:t>
            </w:r>
            <w:r>
              <w:rPr>
                <w:rFonts w:hint="eastAsia" w:hAnsi="黑体" w:eastAsia="黑体"/>
                <w:sz w:val="28"/>
                <w:szCs w:val="28"/>
              </w:rPr>
              <w:t>称</w:t>
            </w:r>
          </w:p>
        </w:tc>
        <w:tc>
          <w:tcPr>
            <w:tcW w:w="761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报价人全称</w:t>
            </w:r>
          </w:p>
        </w:tc>
        <w:tc>
          <w:tcPr>
            <w:tcW w:w="7612" w:type="dxa"/>
            <w:tcBorders>
              <w:top w:val="nil"/>
              <w:left w:val="single" w:color="auto" w:sz="4" w:space="0"/>
              <w:bottom w:val="single" w:color="auto" w:sz="4" w:space="0"/>
              <w:right w:val="single" w:color="auto" w:sz="4" w:space="0"/>
            </w:tcBorders>
            <w:vAlign w:val="center"/>
          </w:tcPr>
          <w:p>
            <w:pPr>
              <w:spacing w:line="540" w:lineRule="exact"/>
              <w:ind w:right="-670" w:firstLine="140" w:firstLineChars="50"/>
              <w:rPr>
                <w:sz w:val="28"/>
                <w:szCs w:val="28"/>
                <w:u w:val="single"/>
              </w:rPr>
            </w:pPr>
          </w:p>
          <w:p>
            <w:pPr>
              <w:spacing w:line="540" w:lineRule="exact"/>
              <w:ind w:right="-670" w:firstLine="140" w:firstLineChars="50"/>
              <w:rPr>
                <w:sz w:val="28"/>
                <w:szCs w:val="28"/>
                <w:u w:val="single"/>
              </w:rPr>
            </w:pPr>
            <w:r>
              <w:rPr>
                <w:sz w:val="28"/>
                <w:szCs w:val="28"/>
                <w:u w:val="single"/>
              </w:rPr>
              <w:t xml:space="preserve">                                         </w:t>
            </w:r>
            <w:r>
              <w:rPr>
                <w:rFonts w:hint="eastAsia"/>
                <w:sz w:val="28"/>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报价日期</w:t>
            </w:r>
          </w:p>
        </w:tc>
        <w:tc>
          <w:tcPr>
            <w:tcW w:w="7612" w:type="dxa"/>
            <w:tcBorders>
              <w:top w:val="nil"/>
              <w:left w:val="single" w:color="auto" w:sz="4" w:space="0"/>
              <w:bottom w:val="single" w:color="auto" w:sz="4" w:space="0"/>
              <w:right w:val="single" w:color="auto" w:sz="4" w:space="0"/>
            </w:tcBorders>
            <w:vAlign w:val="center"/>
          </w:tcPr>
          <w:p>
            <w:pPr>
              <w:widowControl/>
              <w:spacing w:line="5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最终报价</w:t>
            </w:r>
          </w:p>
          <w:p>
            <w:pPr>
              <w:spacing w:line="540" w:lineRule="exact"/>
              <w:jc w:val="center"/>
              <w:rPr>
                <w:rFonts w:eastAsia="黑体"/>
                <w:sz w:val="28"/>
                <w:szCs w:val="28"/>
              </w:rPr>
            </w:pPr>
            <w:r>
              <w:rPr>
                <w:rFonts w:hint="eastAsia" w:hAnsi="黑体" w:eastAsia="黑体"/>
                <w:sz w:val="28"/>
                <w:szCs w:val="28"/>
              </w:rPr>
              <w:t>（人民币）</w:t>
            </w:r>
          </w:p>
        </w:tc>
        <w:tc>
          <w:tcPr>
            <w:tcW w:w="7612" w:type="dxa"/>
            <w:tcBorders>
              <w:top w:val="nil"/>
              <w:left w:val="single" w:color="auto" w:sz="4" w:space="0"/>
              <w:bottom w:val="single" w:color="auto" w:sz="4" w:space="0"/>
              <w:right w:val="single" w:color="auto" w:sz="4" w:space="0"/>
            </w:tcBorders>
            <w:vAlign w:val="center"/>
          </w:tcPr>
          <w:p>
            <w:pPr>
              <w:spacing w:line="540" w:lineRule="exact"/>
              <w:ind w:right="-670"/>
              <w:rPr>
                <w:sz w:val="28"/>
                <w:szCs w:val="28"/>
              </w:rPr>
            </w:pPr>
            <w:r>
              <w:rPr>
                <w:rFonts w:hint="eastAsia"/>
                <w:sz w:val="28"/>
                <w:szCs w:val="28"/>
              </w:rPr>
              <w:t>小写：</w:t>
            </w:r>
            <w:r>
              <w:rPr>
                <w:sz w:val="28"/>
                <w:szCs w:val="28"/>
                <w:u w:val="single"/>
              </w:rPr>
              <w:t xml:space="preserve">                                   </w:t>
            </w:r>
          </w:p>
          <w:p>
            <w:pPr>
              <w:spacing w:line="540" w:lineRule="exact"/>
              <w:ind w:right="-670"/>
              <w:rPr>
                <w:sz w:val="28"/>
                <w:szCs w:val="28"/>
                <w:u w:val="single"/>
              </w:rPr>
            </w:pPr>
            <w:r>
              <w:rPr>
                <w:rFonts w:hint="eastAsia"/>
                <w:sz w:val="28"/>
                <w:szCs w:val="28"/>
              </w:rPr>
              <w:t>大写：</w:t>
            </w:r>
            <w:r>
              <w:rPr>
                <w:sz w:val="28"/>
                <w:szCs w:val="28"/>
                <w:u w:val="single"/>
              </w:rPr>
              <w:t xml:space="preserve">                                   </w:t>
            </w:r>
          </w:p>
        </w:tc>
      </w:tr>
    </w:tbl>
    <w:p>
      <w:pPr>
        <w:snapToGrid w:val="0"/>
        <w:spacing w:line="360" w:lineRule="auto"/>
        <w:ind w:firstLine="4305"/>
        <w:rPr>
          <w:rFonts w:ascii="宋体" w:hAnsi="宋体"/>
        </w:rPr>
      </w:pPr>
    </w:p>
    <w:p>
      <w:pPr>
        <w:snapToGrid w:val="0"/>
        <w:spacing w:line="360" w:lineRule="auto"/>
        <w:ind w:firstLine="4305"/>
        <w:rPr>
          <w:rFonts w:ascii="宋体" w:hAnsi="宋体"/>
        </w:rPr>
      </w:pPr>
    </w:p>
    <w:p>
      <w:pPr>
        <w:snapToGrid w:val="0"/>
        <w:spacing w:line="360" w:lineRule="auto"/>
        <w:ind w:firstLine="4305"/>
        <w:rPr>
          <w:rFonts w:ascii="宋体" w:hAnsi="宋体"/>
        </w:rPr>
      </w:pPr>
      <w:r>
        <w:rPr>
          <w:rFonts w:hint="eastAsia" w:ascii="宋体" w:hAnsi="宋体"/>
        </w:rPr>
        <w:t>投标人：（盖单位章）</w:t>
      </w:r>
    </w:p>
    <w:p>
      <w:pPr>
        <w:snapToGrid w:val="0"/>
        <w:spacing w:line="360" w:lineRule="auto"/>
        <w:ind w:firstLine="4305"/>
        <w:rPr>
          <w:rFonts w:ascii="宋体" w:hAnsi="宋体"/>
          <w:lang w:eastAsia="zh-CN"/>
        </w:rPr>
      </w:pPr>
      <w:r>
        <w:rPr>
          <w:rFonts w:hint="eastAsia" w:ascii="宋体" w:hAnsi="宋体"/>
          <w:lang w:eastAsia="zh-CN"/>
        </w:rPr>
        <w:t>法定代表人或其委托代理人：（签字）</w:t>
      </w:r>
    </w:p>
    <w:p>
      <w:pPr>
        <w:snapToGrid w:val="0"/>
        <w:spacing w:line="360" w:lineRule="auto"/>
        <w:ind w:firstLine="4305"/>
        <w:rPr>
          <w:rFonts w:ascii="宋体" w:hAnsi="宋体"/>
          <w:u w:val="single"/>
          <w:lang w:eastAsia="zh-CN"/>
        </w:rPr>
      </w:pPr>
      <w:r>
        <w:rPr>
          <w:rFonts w:hint="eastAsia" w:ascii="宋体" w:hAnsi="宋体"/>
          <w:lang w:eastAsia="zh-CN"/>
        </w:rPr>
        <w:t>地址：</w:t>
      </w:r>
    </w:p>
    <w:p>
      <w:pPr>
        <w:snapToGrid w:val="0"/>
        <w:spacing w:line="360" w:lineRule="auto"/>
        <w:ind w:firstLine="4305"/>
        <w:rPr>
          <w:rFonts w:ascii="宋体" w:hAnsi="宋体"/>
          <w:u w:val="single"/>
          <w:lang w:eastAsia="zh-CN"/>
        </w:rPr>
      </w:pPr>
      <w:r>
        <w:rPr>
          <w:rFonts w:hint="eastAsia" w:ascii="宋体" w:hAnsi="宋体"/>
          <w:lang w:eastAsia="zh-CN"/>
        </w:rPr>
        <w:t>电话：</w:t>
      </w:r>
    </w:p>
    <w:p>
      <w:pPr>
        <w:snapToGrid w:val="0"/>
        <w:spacing w:line="360" w:lineRule="auto"/>
        <w:ind w:firstLine="432" w:firstLineChars="180"/>
        <w:jc w:val="right"/>
        <w:rPr>
          <w:rFonts w:ascii="宋体" w:hAnsi="宋体"/>
          <w:bCs/>
          <w:lang w:eastAsia="zh-CN"/>
        </w:rPr>
      </w:pP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pPr>
        <w:rPr>
          <w:rFonts w:ascii="宋体" w:hAnsi="宋体"/>
          <w:bCs/>
          <w:sz w:val="30"/>
          <w:lang w:eastAsia="zh-CN"/>
        </w:rPr>
      </w:pPr>
    </w:p>
    <w:p>
      <w:pPr>
        <w:rPr>
          <w:rFonts w:ascii="宋体" w:hAnsi="宋体"/>
          <w:bCs/>
          <w:sz w:val="30"/>
          <w:lang w:eastAsia="zh-CN"/>
        </w:rPr>
      </w:pPr>
    </w:p>
    <w:p>
      <w:pPr>
        <w:rPr>
          <w:rFonts w:ascii="宋体" w:hAnsi="宋体"/>
          <w:bCs/>
          <w:sz w:val="30"/>
          <w:lang w:eastAsia="zh-CN"/>
        </w:rPr>
      </w:pPr>
    </w:p>
    <w:p>
      <w:pPr>
        <w:rPr>
          <w:rFonts w:ascii="宋体" w:hAnsi="宋体"/>
          <w:bCs/>
          <w:sz w:val="30"/>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autoSpaceDE w:val="0"/>
        <w:autoSpaceDN w:val="0"/>
        <w:adjustRightInd w:val="0"/>
        <w:spacing w:line="360" w:lineRule="auto"/>
        <w:jc w:val="center"/>
        <w:rPr>
          <w:rFonts w:ascii="宋体" w:hAnsi="宋体"/>
          <w:b/>
          <w:bCs/>
          <w:lang w:eastAsia="zh-CN"/>
        </w:rPr>
      </w:pPr>
      <w:bookmarkStart w:id="84" w:name="_Toc54280353"/>
      <w:bookmarkStart w:id="85" w:name="_Toc55705179"/>
      <w:bookmarkStart w:id="86" w:name="_Toc55639404"/>
      <w:bookmarkStart w:id="87" w:name="_Toc54281631"/>
      <w:bookmarkStart w:id="88" w:name="_Toc54280779"/>
      <w:bookmarkStart w:id="89" w:name="_Toc54291535"/>
      <w:bookmarkStart w:id="90" w:name="_Toc54281205"/>
      <w:bookmarkStart w:id="91" w:name="_Toc54372666"/>
      <w:bookmarkStart w:id="92" w:name="_Toc55654551"/>
      <w:bookmarkStart w:id="93" w:name="_Toc54278970"/>
    </w:p>
    <w:p>
      <w:pPr>
        <w:autoSpaceDE w:val="0"/>
        <w:autoSpaceDN w:val="0"/>
        <w:adjustRightInd w:val="0"/>
        <w:spacing w:line="360" w:lineRule="auto"/>
        <w:jc w:val="both"/>
        <w:rPr>
          <w:rFonts w:ascii="宋体" w:hAnsi="宋体"/>
          <w:b/>
          <w:bCs/>
          <w:lang w:eastAsia="zh-CN"/>
        </w:rPr>
      </w:pPr>
    </w:p>
    <w:p>
      <w:pPr>
        <w:autoSpaceDE w:val="0"/>
        <w:autoSpaceDN w:val="0"/>
        <w:adjustRightInd w:val="0"/>
        <w:spacing w:line="360" w:lineRule="auto"/>
        <w:jc w:val="center"/>
        <w:rPr>
          <w:rFonts w:ascii="宋体" w:hAnsi="宋体"/>
          <w:b/>
          <w:bCs/>
          <w:lang w:eastAsia="zh-CN"/>
        </w:rPr>
      </w:pPr>
      <w:r>
        <w:rPr>
          <w:rFonts w:hint="eastAsia" w:ascii="宋体" w:hAnsi="宋体"/>
          <w:b/>
          <w:bCs/>
          <w:lang w:eastAsia="zh-CN"/>
        </w:rPr>
        <w:t>四、资格证明文件</w:t>
      </w:r>
    </w:p>
    <w:p>
      <w:pPr>
        <w:autoSpaceDE w:val="0"/>
        <w:autoSpaceDN w:val="0"/>
        <w:adjustRightInd w:val="0"/>
        <w:spacing w:line="360" w:lineRule="auto"/>
        <w:rPr>
          <w:rFonts w:ascii="宋体" w:hAnsi="宋体"/>
          <w:bCs/>
          <w:lang w:eastAsia="zh-CN"/>
        </w:rPr>
      </w:pPr>
      <w:r>
        <w:rPr>
          <w:rFonts w:hint="eastAsia" w:ascii="宋体" w:hAnsi="宋体"/>
          <w:bCs/>
          <w:lang w:eastAsia="zh-CN"/>
        </w:rPr>
        <w:t>格式自拟，加盖公章。</w:t>
      </w: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bookmarkEnd w:id="84"/>
    <w:bookmarkEnd w:id="85"/>
    <w:bookmarkEnd w:id="86"/>
    <w:bookmarkEnd w:id="87"/>
    <w:bookmarkEnd w:id="88"/>
    <w:bookmarkEnd w:id="89"/>
    <w:bookmarkEnd w:id="90"/>
    <w:bookmarkEnd w:id="91"/>
    <w:bookmarkEnd w:id="92"/>
    <w:bookmarkEnd w:id="93"/>
    <w:p>
      <w:pPr>
        <w:autoSpaceDE w:val="0"/>
        <w:autoSpaceDN w:val="0"/>
        <w:adjustRightInd w:val="0"/>
        <w:spacing w:line="360" w:lineRule="auto"/>
        <w:jc w:val="both"/>
        <w:rPr>
          <w:rFonts w:ascii="宋体" w:hAnsi="宋体"/>
          <w:b/>
          <w:bCs/>
          <w:lang w:eastAsia="zh-CN"/>
        </w:rPr>
      </w:pPr>
    </w:p>
    <w:p>
      <w:pPr>
        <w:autoSpaceDE w:val="0"/>
        <w:autoSpaceDN w:val="0"/>
        <w:adjustRightInd w:val="0"/>
        <w:spacing w:line="360" w:lineRule="auto"/>
        <w:jc w:val="center"/>
        <w:rPr>
          <w:rFonts w:ascii="宋体" w:hAnsi="宋体"/>
          <w:b/>
          <w:bCs/>
          <w:lang w:eastAsia="zh-CN"/>
        </w:rPr>
      </w:pPr>
      <w:r>
        <w:rPr>
          <w:rFonts w:hint="eastAsia" w:ascii="宋体" w:hAnsi="宋体" w:eastAsia="宋体"/>
          <w:b/>
          <w:bCs/>
          <w:lang w:eastAsia="zh-CN"/>
        </w:rPr>
        <w:t>五</w:t>
      </w:r>
      <w:r>
        <w:rPr>
          <w:rFonts w:hint="eastAsia" w:ascii="宋体" w:hAnsi="宋体"/>
          <w:b/>
          <w:bCs/>
          <w:lang w:eastAsia="zh-CN"/>
        </w:rPr>
        <w:t>、响应承诺</w:t>
      </w:r>
    </w:p>
    <w:p>
      <w:pPr>
        <w:autoSpaceDE w:val="0"/>
        <w:autoSpaceDN w:val="0"/>
        <w:adjustRightInd w:val="0"/>
        <w:spacing w:line="360" w:lineRule="auto"/>
        <w:rPr>
          <w:rFonts w:ascii="宋体" w:hAnsi="宋体"/>
          <w:lang w:eastAsia="zh-CN"/>
        </w:rPr>
      </w:pPr>
      <w:r>
        <w:rPr>
          <w:rFonts w:hint="eastAsia" w:ascii="宋体" w:hAnsi="宋体"/>
          <w:lang w:eastAsia="zh-CN"/>
        </w:rPr>
        <w:t>询比采购文件中涉及的承诺，格式自拟。</w:t>
      </w: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Cs/>
          <w:lang w:eastAsia="zh-CN"/>
        </w:rPr>
      </w:pPr>
      <w:r>
        <w:rPr>
          <w:rFonts w:hint="eastAsia" w:ascii="宋体" w:hAnsi="宋体" w:eastAsia="宋体"/>
          <w:b/>
          <w:bCs/>
          <w:lang w:eastAsia="zh-CN"/>
        </w:rPr>
        <w:t>六</w:t>
      </w:r>
      <w:r>
        <w:rPr>
          <w:rFonts w:hint="eastAsia" w:ascii="宋体" w:hAnsi="宋体"/>
          <w:b/>
          <w:bCs/>
          <w:lang w:eastAsia="zh-CN"/>
        </w:rPr>
        <w:t>、评审办法中涉及的相关材料</w:t>
      </w:r>
    </w:p>
    <w:p>
      <w:pPr>
        <w:adjustRightInd w:val="0"/>
        <w:snapToGrid w:val="0"/>
        <w:spacing w:line="360" w:lineRule="auto"/>
        <w:rPr>
          <w:rFonts w:ascii="黑体" w:eastAsia="黑体"/>
          <w:b/>
          <w:bCs/>
          <w:sz w:val="28"/>
          <w:szCs w:val="28"/>
          <w:lang w:eastAsia="zh-CN"/>
        </w:rPr>
      </w:pPr>
    </w:p>
    <w:p>
      <w:pPr>
        <w:widowControl/>
        <w:topLinePunct/>
        <w:adjustRightInd w:val="0"/>
        <w:snapToGrid w:val="0"/>
        <w:spacing w:beforeLines="100" w:line="360" w:lineRule="auto"/>
        <w:outlineLvl w:val="0"/>
        <w:rPr>
          <w:rFonts w:ascii="宋体" w:hAnsi="宋体"/>
          <w:szCs w:val="21"/>
          <w:lang w:eastAsia="zh-CN"/>
        </w:rPr>
      </w:pPr>
    </w:p>
    <w:p>
      <w:pPr>
        <w:spacing w:line="360" w:lineRule="auto"/>
        <w:rPr>
          <w:rFonts w:ascii="宋体" w:hAnsi="宋体" w:eastAsia="宋体" w:cs="宋体"/>
          <w:sz w:val="28"/>
          <w:szCs w:val="28"/>
          <w:lang w:eastAsia="zh-CN"/>
        </w:rPr>
      </w:pPr>
    </w:p>
    <w:sectPr>
      <w:pgSz w:w="11900" w:h="16840"/>
      <w:pgMar w:top="1440" w:right="1800" w:bottom="1440" w:left="1800" w:header="1022" w:footer="6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ZTA3NmUwNzhiNTRjNzI5OWQxNzA4NTEzYzkxNjhjNTkifQ=="/>
  </w:docVars>
  <w:rsids>
    <w:rsidRoot w:val="00967449"/>
    <w:rsid w:val="00046C72"/>
    <w:rsid w:val="00050EF7"/>
    <w:rsid w:val="0006283D"/>
    <w:rsid w:val="0007503B"/>
    <w:rsid w:val="0013505C"/>
    <w:rsid w:val="00220C48"/>
    <w:rsid w:val="00295C70"/>
    <w:rsid w:val="00317108"/>
    <w:rsid w:val="00357A26"/>
    <w:rsid w:val="00374AF7"/>
    <w:rsid w:val="003E09E2"/>
    <w:rsid w:val="00481F66"/>
    <w:rsid w:val="004C1A68"/>
    <w:rsid w:val="004C3C4B"/>
    <w:rsid w:val="004D4AF6"/>
    <w:rsid w:val="004E2BA4"/>
    <w:rsid w:val="00533BAB"/>
    <w:rsid w:val="00582E69"/>
    <w:rsid w:val="00585E2A"/>
    <w:rsid w:val="0060577A"/>
    <w:rsid w:val="00644F9E"/>
    <w:rsid w:val="00687326"/>
    <w:rsid w:val="006911F9"/>
    <w:rsid w:val="006A07E2"/>
    <w:rsid w:val="007E260F"/>
    <w:rsid w:val="008648D5"/>
    <w:rsid w:val="008D4061"/>
    <w:rsid w:val="00960380"/>
    <w:rsid w:val="00967449"/>
    <w:rsid w:val="009918AA"/>
    <w:rsid w:val="009F7DFD"/>
    <w:rsid w:val="00AC39E2"/>
    <w:rsid w:val="00B05F8E"/>
    <w:rsid w:val="00B14425"/>
    <w:rsid w:val="00B41D27"/>
    <w:rsid w:val="00B42307"/>
    <w:rsid w:val="00BF55C7"/>
    <w:rsid w:val="00C130C8"/>
    <w:rsid w:val="00C51323"/>
    <w:rsid w:val="00C72F8A"/>
    <w:rsid w:val="00CF0149"/>
    <w:rsid w:val="00D3727B"/>
    <w:rsid w:val="00DF22F4"/>
    <w:rsid w:val="00E1250D"/>
    <w:rsid w:val="00E21582"/>
    <w:rsid w:val="00E324ED"/>
    <w:rsid w:val="00E703B0"/>
    <w:rsid w:val="00E83C20"/>
    <w:rsid w:val="00E865C2"/>
    <w:rsid w:val="00EC73D2"/>
    <w:rsid w:val="00EF7BE6"/>
    <w:rsid w:val="00F261E6"/>
    <w:rsid w:val="00FB3A67"/>
    <w:rsid w:val="013B2B96"/>
    <w:rsid w:val="01730582"/>
    <w:rsid w:val="017C6D0A"/>
    <w:rsid w:val="01B666C0"/>
    <w:rsid w:val="01D86637"/>
    <w:rsid w:val="022F4876"/>
    <w:rsid w:val="02475266"/>
    <w:rsid w:val="02ED6112"/>
    <w:rsid w:val="031F2043"/>
    <w:rsid w:val="035C5045"/>
    <w:rsid w:val="03681C3C"/>
    <w:rsid w:val="037D56E7"/>
    <w:rsid w:val="038A7E04"/>
    <w:rsid w:val="03DF1624"/>
    <w:rsid w:val="04180F6C"/>
    <w:rsid w:val="04732647"/>
    <w:rsid w:val="04893C18"/>
    <w:rsid w:val="04A22F2C"/>
    <w:rsid w:val="04A53028"/>
    <w:rsid w:val="050A537C"/>
    <w:rsid w:val="05455959"/>
    <w:rsid w:val="0575019B"/>
    <w:rsid w:val="05B9052D"/>
    <w:rsid w:val="064F49ED"/>
    <w:rsid w:val="067D155B"/>
    <w:rsid w:val="06B84C89"/>
    <w:rsid w:val="06DD649D"/>
    <w:rsid w:val="06E86ABF"/>
    <w:rsid w:val="070A2FBC"/>
    <w:rsid w:val="071B13D3"/>
    <w:rsid w:val="0781151E"/>
    <w:rsid w:val="07893F2F"/>
    <w:rsid w:val="087F780C"/>
    <w:rsid w:val="08F33D56"/>
    <w:rsid w:val="0926237D"/>
    <w:rsid w:val="097C3D4B"/>
    <w:rsid w:val="097E7AC3"/>
    <w:rsid w:val="098350DA"/>
    <w:rsid w:val="09907166"/>
    <w:rsid w:val="099E3CC2"/>
    <w:rsid w:val="09AD2157"/>
    <w:rsid w:val="0A1B17B6"/>
    <w:rsid w:val="0A3B7763"/>
    <w:rsid w:val="0AA7129C"/>
    <w:rsid w:val="0AE222D4"/>
    <w:rsid w:val="0AEE4799"/>
    <w:rsid w:val="0B3148C5"/>
    <w:rsid w:val="0B3643CE"/>
    <w:rsid w:val="0BF64289"/>
    <w:rsid w:val="0C252478"/>
    <w:rsid w:val="0C2F779B"/>
    <w:rsid w:val="0C4F0FDA"/>
    <w:rsid w:val="0C540364"/>
    <w:rsid w:val="0C6A432F"/>
    <w:rsid w:val="0C7D22B4"/>
    <w:rsid w:val="0CCA3EA5"/>
    <w:rsid w:val="0D1A3FA7"/>
    <w:rsid w:val="0D350DE1"/>
    <w:rsid w:val="0D6945E7"/>
    <w:rsid w:val="0D8F0AE7"/>
    <w:rsid w:val="0DEB14A0"/>
    <w:rsid w:val="0E3177FA"/>
    <w:rsid w:val="0E5057A7"/>
    <w:rsid w:val="0E6F0323"/>
    <w:rsid w:val="0E94782B"/>
    <w:rsid w:val="0EE02FCE"/>
    <w:rsid w:val="0FD47720"/>
    <w:rsid w:val="101D191F"/>
    <w:rsid w:val="103B4960"/>
    <w:rsid w:val="104355C3"/>
    <w:rsid w:val="10523A58"/>
    <w:rsid w:val="10CF50A9"/>
    <w:rsid w:val="116326B4"/>
    <w:rsid w:val="11645019"/>
    <w:rsid w:val="11877D98"/>
    <w:rsid w:val="119E7AE3"/>
    <w:rsid w:val="11AC53EA"/>
    <w:rsid w:val="11C20769"/>
    <w:rsid w:val="11C75D80"/>
    <w:rsid w:val="11CC3396"/>
    <w:rsid w:val="11CE5360"/>
    <w:rsid w:val="12463148"/>
    <w:rsid w:val="124D44D7"/>
    <w:rsid w:val="126E269F"/>
    <w:rsid w:val="12C14EC5"/>
    <w:rsid w:val="13196AAF"/>
    <w:rsid w:val="134A4EBA"/>
    <w:rsid w:val="13806B2E"/>
    <w:rsid w:val="13BB7C9E"/>
    <w:rsid w:val="14087F0D"/>
    <w:rsid w:val="141352AC"/>
    <w:rsid w:val="149363ED"/>
    <w:rsid w:val="14BE16BC"/>
    <w:rsid w:val="14FF2E99"/>
    <w:rsid w:val="15095912"/>
    <w:rsid w:val="15B30AF5"/>
    <w:rsid w:val="160C6457"/>
    <w:rsid w:val="1635775C"/>
    <w:rsid w:val="163836F0"/>
    <w:rsid w:val="163B1BD0"/>
    <w:rsid w:val="16943877"/>
    <w:rsid w:val="16C805D0"/>
    <w:rsid w:val="16EB2510"/>
    <w:rsid w:val="1706734A"/>
    <w:rsid w:val="17173305"/>
    <w:rsid w:val="18245CDA"/>
    <w:rsid w:val="18267CA4"/>
    <w:rsid w:val="18EB2C9C"/>
    <w:rsid w:val="18EF453A"/>
    <w:rsid w:val="18F338FE"/>
    <w:rsid w:val="18FA6A3B"/>
    <w:rsid w:val="199D21E8"/>
    <w:rsid w:val="19A30E80"/>
    <w:rsid w:val="19F53DD2"/>
    <w:rsid w:val="1AE654C9"/>
    <w:rsid w:val="1AEE0311"/>
    <w:rsid w:val="1AF57E02"/>
    <w:rsid w:val="1AFA71C6"/>
    <w:rsid w:val="1B03607B"/>
    <w:rsid w:val="1B2343BB"/>
    <w:rsid w:val="1B2E6E70"/>
    <w:rsid w:val="1B4D19EC"/>
    <w:rsid w:val="1B9E3FF5"/>
    <w:rsid w:val="1BA23AE5"/>
    <w:rsid w:val="1BBC526C"/>
    <w:rsid w:val="1BBE01F3"/>
    <w:rsid w:val="1C4A5F2B"/>
    <w:rsid w:val="1CAC2742"/>
    <w:rsid w:val="1CB533A4"/>
    <w:rsid w:val="1D5A3F4C"/>
    <w:rsid w:val="1D6923E1"/>
    <w:rsid w:val="1E2E1F24"/>
    <w:rsid w:val="1E454BFC"/>
    <w:rsid w:val="1E4946EC"/>
    <w:rsid w:val="1E5103DE"/>
    <w:rsid w:val="1EB37DB8"/>
    <w:rsid w:val="1EC2624D"/>
    <w:rsid w:val="1ECE002B"/>
    <w:rsid w:val="1F06438B"/>
    <w:rsid w:val="1F2E47C4"/>
    <w:rsid w:val="1F5A27BF"/>
    <w:rsid w:val="1F645556"/>
    <w:rsid w:val="206B0B78"/>
    <w:rsid w:val="20D3029D"/>
    <w:rsid w:val="20DF30E6"/>
    <w:rsid w:val="2129610F"/>
    <w:rsid w:val="21AD4F92"/>
    <w:rsid w:val="21DE339D"/>
    <w:rsid w:val="220152DE"/>
    <w:rsid w:val="22880EF6"/>
    <w:rsid w:val="22925F36"/>
    <w:rsid w:val="22D56B65"/>
    <w:rsid w:val="23847F75"/>
    <w:rsid w:val="23867849"/>
    <w:rsid w:val="23906919"/>
    <w:rsid w:val="2392443F"/>
    <w:rsid w:val="23AD74CB"/>
    <w:rsid w:val="23E6478B"/>
    <w:rsid w:val="24134E54"/>
    <w:rsid w:val="25164BFC"/>
    <w:rsid w:val="25551BC9"/>
    <w:rsid w:val="256C6F12"/>
    <w:rsid w:val="25D7082F"/>
    <w:rsid w:val="25EC3BAF"/>
    <w:rsid w:val="26022290"/>
    <w:rsid w:val="26A30712"/>
    <w:rsid w:val="26D7485F"/>
    <w:rsid w:val="27070CA1"/>
    <w:rsid w:val="273870AC"/>
    <w:rsid w:val="27871DE1"/>
    <w:rsid w:val="27BF77CD"/>
    <w:rsid w:val="27CB6172"/>
    <w:rsid w:val="28173165"/>
    <w:rsid w:val="28885E11"/>
    <w:rsid w:val="28E76FDC"/>
    <w:rsid w:val="299407E6"/>
    <w:rsid w:val="29B6075C"/>
    <w:rsid w:val="29BD1AEA"/>
    <w:rsid w:val="29E67293"/>
    <w:rsid w:val="29FA689B"/>
    <w:rsid w:val="2A0140CD"/>
    <w:rsid w:val="2A050A46"/>
    <w:rsid w:val="2A8473CD"/>
    <w:rsid w:val="2AB56C65"/>
    <w:rsid w:val="2AB949A8"/>
    <w:rsid w:val="2AD43590"/>
    <w:rsid w:val="2AD6555A"/>
    <w:rsid w:val="2B033E75"/>
    <w:rsid w:val="2B4F0E68"/>
    <w:rsid w:val="2B6D7540"/>
    <w:rsid w:val="2C3F712F"/>
    <w:rsid w:val="2C4E1120"/>
    <w:rsid w:val="2C526E62"/>
    <w:rsid w:val="2CBC077F"/>
    <w:rsid w:val="2CC37386"/>
    <w:rsid w:val="2CF03F85"/>
    <w:rsid w:val="2CF9108B"/>
    <w:rsid w:val="2D151C3D"/>
    <w:rsid w:val="2D19172E"/>
    <w:rsid w:val="2D7B23E8"/>
    <w:rsid w:val="2D83129D"/>
    <w:rsid w:val="2DCE2518"/>
    <w:rsid w:val="2DE47F8D"/>
    <w:rsid w:val="2DF83A39"/>
    <w:rsid w:val="2E185DE1"/>
    <w:rsid w:val="2E514EF7"/>
    <w:rsid w:val="2E5642BC"/>
    <w:rsid w:val="2EC851B9"/>
    <w:rsid w:val="2ED95618"/>
    <w:rsid w:val="2F1A79DF"/>
    <w:rsid w:val="2F520F27"/>
    <w:rsid w:val="2FCA31B3"/>
    <w:rsid w:val="2FD22068"/>
    <w:rsid w:val="2FE222AB"/>
    <w:rsid w:val="2FE53B49"/>
    <w:rsid w:val="2FF67B04"/>
    <w:rsid w:val="30275F10"/>
    <w:rsid w:val="30353943"/>
    <w:rsid w:val="30BA044C"/>
    <w:rsid w:val="30F06C49"/>
    <w:rsid w:val="30FF50DE"/>
    <w:rsid w:val="312608BD"/>
    <w:rsid w:val="313A6116"/>
    <w:rsid w:val="315A57EF"/>
    <w:rsid w:val="332E3A59"/>
    <w:rsid w:val="335214F5"/>
    <w:rsid w:val="33802506"/>
    <w:rsid w:val="34207846"/>
    <w:rsid w:val="342866FA"/>
    <w:rsid w:val="344277BC"/>
    <w:rsid w:val="34733E19"/>
    <w:rsid w:val="347656B7"/>
    <w:rsid w:val="34DD74E5"/>
    <w:rsid w:val="353F1F4D"/>
    <w:rsid w:val="35C6441D"/>
    <w:rsid w:val="36B44275"/>
    <w:rsid w:val="374970B3"/>
    <w:rsid w:val="379323FF"/>
    <w:rsid w:val="37D7646D"/>
    <w:rsid w:val="37E42938"/>
    <w:rsid w:val="38146732"/>
    <w:rsid w:val="382F0057"/>
    <w:rsid w:val="38487B1D"/>
    <w:rsid w:val="386D5023"/>
    <w:rsid w:val="387E56F1"/>
    <w:rsid w:val="38EB1BA0"/>
    <w:rsid w:val="38FE5C7B"/>
    <w:rsid w:val="39B1665E"/>
    <w:rsid w:val="39E11825"/>
    <w:rsid w:val="3A2B0CF2"/>
    <w:rsid w:val="3A35391F"/>
    <w:rsid w:val="3A4A2CCC"/>
    <w:rsid w:val="3A557B1D"/>
    <w:rsid w:val="3AC23405"/>
    <w:rsid w:val="3ADB44C6"/>
    <w:rsid w:val="3ADE5D64"/>
    <w:rsid w:val="3B2C4D22"/>
    <w:rsid w:val="3B3616FD"/>
    <w:rsid w:val="3B691AD2"/>
    <w:rsid w:val="3B8A37F6"/>
    <w:rsid w:val="3BAB20EB"/>
    <w:rsid w:val="3BD72EE0"/>
    <w:rsid w:val="3C067321"/>
    <w:rsid w:val="3C2123AD"/>
    <w:rsid w:val="3D08071D"/>
    <w:rsid w:val="3D7A7FC6"/>
    <w:rsid w:val="3D7B5AED"/>
    <w:rsid w:val="3DBE279E"/>
    <w:rsid w:val="3DDF607B"/>
    <w:rsid w:val="3E7F160D"/>
    <w:rsid w:val="3E8A6FE3"/>
    <w:rsid w:val="3EAD7F28"/>
    <w:rsid w:val="3EC21A15"/>
    <w:rsid w:val="3ED2701E"/>
    <w:rsid w:val="3F793AA4"/>
    <w:rsid w:val="3FD00372"/>
    <w:rsid w:val="3FE07E89"/>
    <w:rsid w:val="402B3E98"/>
    <w:rsid w:val="402C5AA0"/>
    <w:rsid w:val="403A4AB5"/>
    <w:rsid w:val="407707ED"/>
    <w:rsid w:val="40972C3D"/>
    <w:rsid w:val="4182744A"/>
    <w:rsid w:val="41F836BE"/>
    <w:rsid w:val="42A20F87"/>
    <w:rsid w:val="42C41CE4"/>
    <w:rsid w:val="42DC527F"/>
    <w:rsid w:val="43301127"/>
    <w:rsid w:val="43614A62"/>
    <w:rsid w:val="436C6603"/>
    <w:rsid w:val="4387343D"/>
    <w:rsid w:val="43882D11"/>
    <w:rsid w:val="439873F8"/>
    <w:rsid w:val="440A1978"/>
    <w:rsid w:val="44224F14"/>
    <w:rsid w:val="44D2693A"/>
    <w:rsid w:val="44F06DC0"/>
    <w:rsid w:val="4501362C"/>
    <w:rsid w:val="4504688B"/>
    <w:rsid w:val="4530540F"/>
    <w:rsid w:val="45703A5D"/>
    <w:rsid w:val="45835E86"/>
    <w:rsid w:val="45B64921"/>
    <w:rsid w:val="45C6230C"/>
    <w:rsid w:val="45CE5353"/>
    <w:rsid w:val="46A82DEF"/>
    <w:rsid w:val="47574ED5"/>
    <w:rsid w:val="47961EA1"/>
    <w:rsid w:val="47A5798A"/>
    <w:rsid w:val="47B2035D"/>
    <w:rsid w:val="47F609B5"/>
    <w:rsid w:val="48C04CFB"/>
    <w:rsid w:val="48D10CB7"/>
    <w:rsid w:val="48D16F09"/>
    <w:rsid w:val="48F11A6E"/>
    <w:rsid w:val="48F549A5"/>
    <w:rsid w:val="48FE3992"/>
    <w:rsid w:val="4A0F7CE8"/>
    <w:rsid w:val="4A28338B"/>
    <w:rsid w:val="4A7933B4"/>
    <w:rsid w:val="4A9413D3"/>
    <w:rsid w:val="4AA448D5"/>
    <w:rsid w:val="4AAF6A1F"/>
    <w:rsid w:val="4ACC5BD9"/>
    <w:rsid w:val="4B3F45FD"/>
    <w:rsid w:val="4B6C48D4"/>
    <w:rsid w:val="4B865D88"/>
    <w:rsid w:val="4BA601D9"/>
    <w:rsid w:val="4BD50ABE"/>
    <w:rsid w:val="4C5E4F57"/>
    <w:rsid w:val="4C612351"/>
    <w:rsid w:val="4C771B75"/>
    <w:rsid w:val="4D1473C4"/>
    <w:rsid w:val="4D5D6FBD"/>
    <w:rsid w:val="4DC4528E"/>
    <w:rsid w:val="4DD45730"/>
    <w:rsid w:val="4DE35714"/>
    <w:rsid w:val="4E0B6A19"/>
    <w:rsid w:val="4E361CE8"/>
    <w:rsid w:val="4EE41C2E"/>
    <w:rsid w:val="4FD474AE"/>
    <w:rsid w:val="4FFA0AF3"/>
    <w:rsid w:val="500E27F0"/>
    <w:rsid w:val="50371D47"/>
    <w:rsid w:val="5055041F"/>
    <w:rsid w:val="50B45146"/>
    <w:rsid w:val="50C25AB5"/>
    <w:rsid w:val="512A5408"/>
    <w:rsid w:val="51915487"/>
    <w:rsid w:val="51B64EEE"/>
    <w:rsid w:val="51E86780"/>
    <w:rsid w:val="51FF4AE6"/>
    <w:rsid w:val="52263E21"/>
    <w:rsid w:val="52A86F2C"/>
    <w:rsid w:val="52B571B8"/>
    <w:rsid w:val="53145C76"/>
    <w:rsid w:val="538C23AA"/>
    <w:rsid w:val="53B611D5"/>
    <w:rsid w:val="53B92A73"/>
    <w:rsid w:val="53C9715A"/>
    <w:rsid w:val="53CA4C80"/>
    <w:rsid w:val="54AF45A2"/>
    <w:rsid w:val="553E76D4"/>
    <w:rsid w:val="558F6181"/>
    <w:rsid w:val="55BB6F76"/>
    <w:rsid w:val="55D840D0"/>
    <w:rsid w:val="55E62245"/>
    <w:rsid w:val="55E93AE3"/>
    <w:rsid w:val="55EB160A"/>
    <w:rsid w:val="566B44F9"/>
    <w:rsid w:val="56755377"/>
    <w:rsid w:val="567D5FDA"/>
    <w:rsid w:val="56981066"/>
    <w:rsid w:val="56DE116E"/>
    <w:rsid w:val="56F75D8C"/>
    <w:rsid w:val="57362D58"/>
    <w:rsid w:val="573C5E95"/>
    <w:rsid w:val="57C00874"/>
    <w:rsid w:val="580249E9"/>
    <w:rsid w:val="583A23D4"/>
    <w:rsid w:val="5934151A"/>
    <w:rsid w:val="5936311F"/>
    <w:rsid w:val="596A6CE9"/>
    <w:rsid w:val="5999137D"/>
    <w:rsid w:val="59A57D21"/>
    <w:rsid w:val="59AC7302"/>
    <w:rsid w:val="59B60181"/>
    <w:rsid w:val="59D625D1"/>
    <w:rsid w:val="5A2275C4"/>
    <w:rsid w:val="5A5C0D28"/>
    <w:rsid w:val="5A843DDB"/>
    <w:rsid w:val="5B256DD6"/>
    <w:rsid w:val="5B501F0F"/>
    <w:rsid w:val="5BE82147"/>
    <w:rsid w:val="5C853E3A"/>
    <w:rsid w:val="5CC845AE"/>
    <w:rsid w:val="5D121B72"/>
    <w:rsid w:val="5DB91FED"/>
    <w:rsid w:val="5DC02E4A"/>
    <w:rsid w:val="5E4C4C10"/>
    <w:rsid w:val="5E8F2D4E"/>
    <w:rsid w:val="5E9672F5"/>
    <w:rsid w:val="5EB153BA"/>
    <w:rsid w:val="5F9E76ED"/>
    <w:rsid w:val="602D7562"/>
    <w:rsid w:val="60F33A68"/>
    <w:rsid w:val="61BA6334"/>
    <w:rsid w:val="61C1376D"/>
    <w:rsid w:val="62061579"/>
    <w:rsid w:val="62402CDD"/>
    <w:rsid w:val="628F5A13"/>
    <w:rsid w:val="62B965EC"/>
    <w:rsid w:val="62D80B48"/>
    <w:rsid w:val="63185A08"/>
    <w:rsid w:val="63C82F8A"/>
    <w:rsid w:val="63EA73A4"/>
    <w:rsid w:val="63F3438F"/>
    <w:rsid w:val="641A755E"/>
    <w:rsid w:val="64354398"/>
    <w:rsid w:val="64601415"/>
    <w:rsid w:val="648570CD"/>
    <w:rsid w:val="653F54CE"/>
    <w:rsid w:val="654F4FE5"/>
    <w:rsid w:val="65705687"/>
    <w:rsid w:val="65753E68"/>
    <w:rsid w:val="659B022A"/>
    <w:rsid w:val="65F20792"/>
    <w:rsid w:val="65F938CF"/>
    <w:rsid w:val="66195D1F"/>
    <w:rsid w:val="661B2E90"/>
    <w:rsid w:val="664F1741"/>
    <w:rsid w:val="66703465"/>
    <w:rsid w:val="66A51361"/>
    <w:rsid w:val="66B71094"/>
    <w:rsid w:val="66BA3EC8"/>
    <w:rsid w:val="66DE0D17"/>
    <w:rsid w:val="66DE6FD3"/>
    <w:rsid w:val="66FE6CC3"/>
    <w:rsid w:val="673646AF"/>
    <w:rsid w:val="6784366C"/>
    <w:rsid w:val="678C0773"/>
    <w:rsid w:val="679F4002"/>
    <w:rsid w:val="68695429"/>
    <w:rsid w:val="689E42BA"/>
    <w:rsid w:val="689F0032"/>
    <w:rsid w:val="6931345C"/>
    <w:rsid w:val="69692B1A"/>
    <w:rsid w:val="69935DE8"/>
    <w:rsid w:val="69DB660C"/>
    <w:rsid w:val="6A0740E0"/>
    <w:rsid w:val="6A496345"/>
    <w:rsid w:val="6A5E071F"/>
    <w:rsid w:val="6B007E4F"/>
    <w:rsid w:val="6B19231D"/>
    <w:rsid w:val="6B1F7C72"/>
    <w:rsid w:val="6B4A0729"/>
    <w:rsid w:val="6B67752D"/>
    <w:rsid w:val="6BAF67DE"/>
    <w:rsid w:val="6C270A6A"/>
    <w:rsid w:val="6C3A69EF"/>
    <w:rsid w:val="6C586E75"/>
    <w:rsid w:val="6CB467A2"/>
    <w:rsid w:val="6DB30807"/>
    <w:rsid w:val="6E054DDB"/>
    <w:rsid w:val="6E076DA5"/>
    <w:rsid w:val="6E1A0886"/>
    <w:rsid w:val="6E985C4F"/>
    <w:rsid w:val="6EBF4F8A"/>
    <w:rsid w:val="6EEC3E21"/>
    <w:rsid w:val="6EF2535F"/>
    <w:rsid w:val="6F3040D9"/>
    <w:rsid w:val="6F310F10"/>
    <w:rsid w:val="6F9B59F7"/>
    <w:rsid w:val="6FA523D2"/>
    <w:rsid w:val="6FF375E1"/>
    <w:rsid w:val="70B56644"/>
    <w:rsid w:val="7132766C"/>
    <w:rsid w:val="713F6F05"/>
    <w:rsid w:val="715673E9"/>
    <w:rsid w:val="728E539F"/>
    <w:rsid w:val="729A01E8"/>
    <w:rsid w:val="72DF209E"/>
    <w:rsid w:val="73970283"/>
    <w:rsid w:val="73B01345"/>
    <w:rsid w:val="73B47087"/>
    <w:rsid w:val="74277859"/>
    <w:rsid w:val="744C3764"/>
    <w:rsid w:val="74956EB9"/>
    <w:rsid w:val="74AC7D5E"/>
    <w:rsid w:val="74D15A17"/>
    <w:rsid w:val="75063912"/>
    <w:rsid w:val="75703482"/>
    <w:rsid w:val="75A86778"/>
    <w:rsid w:val="75CD61DE"/>
    <w:rsid w:val="76206C56"/>
    <w:rsid w:val="76913A3E"/>
    <w:rsid w:val="76B269F7"/>
    <w:rsid w:val="76E47C83"/>
    <w:rsid w:val="777C7EBC"/>
    <w:rsid w:val="779104F2"/>
    <w:rsid w:val="783E1615"/>
    <w:rsid w:val="78554193"/>
    <w:rsid w:val="78EE6B97"/>
    <w:rsid w:val="7927654D"/>
    <w:rsid w:val="79F65EAE"/>
    <w:rsid w:val="7A0423EA"/>
    <w:rsid w:val="7A2605B3"/>
    <w:rsid w:val="7A5F5873"/>
    <w:rsid w:val="7B1165E0"/>
    <w:rsid w:val="7B1D3764"/>
    <w:rsid w:val="7C1E1BC0"/>
    <w:rsid w:val="7C523471"/>
    <w:rsid w:val="7C6026CD"/>
    <w:rsid w:val="7CDC5B26"/>
    <w:rsid w:val="7D052701"/>
    <w:rsid w:val="7D40198C"/>
    <w:rsid w:val="7D6E02A7"/>
    <w:rsid w:val="7DC0487A"/>
    <w:rsid w:val="7DC409A9"/>
    <w:rsid w:val="7DE93DD1"/>
    <w:rsid w:val="7E885398"/>
    <w:rsid w:val="7E977CD1"/>
    <w:rsid w:val="7EA47CF8"/>
    <w:rsid w:val="7F054C3B"/>
    <w:rsid w:val="7F5C22B2"/>
    <w:rsid w:val="7FAE25C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00" w:lineRule="exact"/>
      <w:ind w:firstLine="420" w:firstLineChars="200"/>
    </w:pPr>
    <w:rPr>
      <w:rFonts w:ascii="宋体" w:hAnsi="宋体"/>
      <w:sz w:val="20"/>
      <w:szCs w:val="20"/>
    </w:rPr>
  </w:style>
  <w:style w:type="paragraph" w:styleId="3">
    <w:name w:val="List Continue"/>
    <w:basedOn w:val="1"/>
    <w:qFormat/>
    <w:uiPriority w:val="0"/>
    <w:pPr>
      <w:spacing w:after="120"/>
      <w:ind w:left="420" w:leftChars="200"/>
      <w:contextualSpacing/>
    </w:pPr>
  </w:style>
  <w:style w:type="paragraph" w:styleId="4">
    <w:name w:val="Balloon Text"/>
    <w:basedOn w:val="1"/>
    <w:link w:val="37"/>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9">
    <w:name w:val="Body text|3_"/>
    <w:basedOn w:val="8"/>
    <w:link w:val="10"/>
    <w:qFormat/>
    <w:uiPriority w:val="0"/>
    <w:rPr>
      <w:rFonts w:ascii="宋体" w:hAnsi="宋体" w:eastAsia="宋体" w:cs="宋体"/>
      <w:sz w:val="46"/>
      <w:szCs w:val="46"/>
      <w:u w:val="none"/>
      <w:shd w:val="clear" w:color="auto" w:fill="auto"/>
      <w:lang w:val="zh-TW" w:eastAsia="zh-TW" w:bidi="zh-TW"/>
    </w:rPr>
  </w:style>
  <w:style w:type="paragraph" w:customStyle="1" w:styleId="10">
    <w:name w:val="Body text|3"/>
    <w:basedOn w:val="1"/>
    <w:link w:val="9"/>
    <w:qFormat/>
    <w:uiPriority w:val="0"/>
    <w:pPr>
      <w:spacing w:after="620"/>
      <w:jc w:val="center"/>
    </w:pPr>
    <w:rPr>
      <w:rFonts w:ascii="宋体" w:hAnsi="宋体" w:eastAsia="宋体" w:cs="宋体"/>
      <w:sz w:val="46"/>
      <w:szCs w:val="46"/>
      <w:lang w:val="zh-TW" w:eastAsia="zh-TW" w:bidi="zh-TW"/>
    </w:rPr>
  </w:style>
  <w:style w:type="character" w:customStyle="1" w:styleId="11">
    <w:name w:val="Heading #1|1_"/>
    <w:basedOn w:val="8"/>
    <w:link w:val="12"/>
    <w:qFormat/>
    <w:uiPriority w:val="0"/>
    <w:rPr>
      <w:rFonts w:ascii="宋体" w:hAnsi="宋体" w:eastAsia="宋体" w:cs="宋体"/>
      <w:sz w:val="72"/>
      <w:szCs w:val="72"/>
      <w:u w:val="none"/>
      <w:shd w:val="clear" w:color="auto" w:fill="auto"/>
      <w:lang w:val="zh-TW" w:eastAsia="zh-TW" w:bidi="zh-TW"/>
    </w:rPr>
  </w:style>
  <w:style w:type="paragraph" w:customStyle="1" w:styleId="12">
    <w:name w:val="Heading #1|1"/>
    <w:basedOn w:val="1"/>
    <w:link w:val="11"/>
    <w:qFormat/>
    <w:uiPriority w:val="0"/>
    <w:pPr>
      <w:spacing w:after="5040"/>
      <w:jc w:val="center"/>
      <w:outlineLvl w:val="0"/>
    </w:pPr>
    <w:rPr>
      <w:rFonts w:ascii="宋体" w:hAnsi="宋体" w:eastAsia="宋体" w:cs="宋体"/>
      <w:sz w:val="72"/>
      <w:szCs w:val="72"/>
      <w:lang w:val="zh-TW" w:eastAsia="zh-TW" w:bidi="zh-TW"/>
    </w:rPr>
  </w:style>
  <w:style w:type="character" w:customStyle="1" w:styleId="13">
    <w:name w:val="Picture caption|1_"/>
    <w:basedOn w:val="8"/>
    <w:link w:val="14"/>
    <w:qFormat/>
    <w:uiPriority w:val="0"/>
    <w:rPr>
      <w:rFonts w:ascii="宋体" w:hAnsi="宋体" w:eastAsia="宋体" w:cs="宋体"/>
      <w:sz w:val="32"/>
      <w:szCs w:val="32"/>
      <w:u w:val="none"/>
      <w:shd w:val="clear" w:color="auto" w:fill="auto"/>
      <w:lang w:val="zh-TW" w:eastAsia="zh-TW" w:bidi="zh-TW"/>
    </w:rPr>
  </w:style>
  <w:style w:type="paragraph" w:customStyle="1" w:styleId="14">
    <w:name w:val="Picture caption|1"/>
    <w:basedOn w:val="1"/>
    <w:link w:val="13"/>
    <w:qFormat/>
    <w:uiPriority w:val="0"/>
    <w:rPr>
      <w:rFonts w:ascii="宋体" w:hAnsi="宋体" w:eastAsia="宋体" w:cs="宋体"/>
      <w:sz w:val="32"/>
      <w:szCs w:val="32"/>
      <w:lang w:val="zh-TW" w:eastAsia="zh-TW" w:bidi="zh-TW"/>
    </w:rPr>
  </w:style>
  <w:style w:type="character" w:customStyle="1" w:styleId="15">
    <w:name w:val="Heading #2|1_"/>
    <w:basedOn w:val="8"/>
    <w:link w:val="16"/>
    <w:qFormat/>
    <w:uiPriority w:val="0"/>
    <w:rPr>
      <w:rFonts w:ascii="宋体" w:hAnsi="宋体" w:eastAsia="宋体" w:cs="宋体"/>
      <w:sz w:val="46"/>
      <w:szCs w:val="46"/>
      <w:u w:val="none"/>
      <w:shd w:val="clear" w:color="auto" w:fill="auto"/>
      <w:lang w:val="zh-TW" w:eastAsia="zh-TW" w:bidi="zh-TW"/>
    </w:rPr>
  </w:style>
  <w:style w:type="paragraph" w:customStyle="1" w:styleId="16">
    <w:name w:val="Heading #2|1"/>
    <w:basedOn w:val="1"/>
    <w:link w:val="15"/>
    <w:qFormat/>
    <w:uiPriority w:val="0"/>
    <w:pPr>
      <w:spacing w:after="760"/>
      <w:jc w:val="center"/>
      <w:outlineLvl w:val="1"/>
    </w:pPr>
    <w:rPr>
      <w:rFonts w:ascii="宋体" w:hAnsi="宋体" w:eastAsia="宋体" w:cs="宋体"/>
      <w:sz w:val="46"/>
      <w:szCs w:val="46"/>
      <w:lang w:val="zh-TW" w:eastAsia="zh-TW" w:bidi="zh-TW"/>
    </w:rPr>
  </w:style>
  <w:style w:type="character" w:customStyle="1" w:styleId="17">
    <w:name w:val="Table of contents|1_"/>
    <w:basedOn w:val="8"/>
    <w:link w:val="18"/>
    <w:qFormat/>
    <w:uiPriority w:val="0"/>
    <w:rPr>
      <w:rFonts w:ascii="宋体" w:hAnsi="宋体" w:eastAsia="宋体" w:cs="宋体"/>
      <w:sz w:val="32"/>
      <w:szCs w:val="32"/>
      <w:u w:val="none"/>
      <w:shd w:val="clear" w:color="auto" w:fill="auto"/>
      <w:lang w:val="zh-TW" w:eastAsia="zh-TW" w:bidi="zh-TW"/>
    </w:rPr>
  </w:style>
  <w:style w:type="paragraph" w:customStyle="1" w:styleId="18">
    <w:name w:val="Table of contents|1"/>
    <w:basedOn w:val="1"/>
    <w:link w:val="17"/>
    <w:qFormat/>
    <w:uiPriority w:val="0"/>
    <w:pPr>
      <w:spacing w:after="240"/>
    </w:pPr>
    <w:rPr>
      <w:rFonts w:ascii="宋体" w:hAnsi="宋体" w:eastAsia="宋体" w:cs="宋体"/>
      <w:sz w:val="32"/>
      <w:szCs w:val="32"/>
      <w:lang w:val="zh-TW" w:eastAsia="zh-TW" w:bidi="zh-TW"/>
    </w:rPr>
  </w:style>
  <w:style w:type="character" w:customStyle="1" w:styleId="19">
    <w:name w:val="Heading #3|1_"/>
    <w:basedOn w:val="8"/>
    <w:link w:val="20"/>
    <w:qFormat/>
    <w:uiPriority w:val="0"/>
    <w:rPr>
      <w:rFonts w:ascii="宋体" w:hAnsi="宋体" w:eastAsia="宋体" w:cs="宋体"/>
      <w:sz w:val="40"/>
      <w:szCs w:val="40"/>
      <w:u w:val="none"/>
      <w:shd w:val="clear" w:color="auto" w:fill="auto"/>
      <w:lang w:val="zh-TW" w:eastAsia="zh-TW" w:bidi="zh-TW"/>
    </w:rPr>
  </w:style>
  <w:style w:type="paragraph" w:customStyle="1" w:styleId="20">
    <w:name w:val="Heading #3|1"/>
    <w:basedOn w:val="1"/>
    <w:link w:val="19"/>
    <w:qFormat/>
    <w:uiPriority w:val="0"/>
    <w:pPr>
      <w:jc w:val="center"/>
      <w:outlineLvl w:val="2"/>
    </w:pPr>
    <w:rPr>
      <w:rFonts w:ascii="宋体" w:hAnsi="宋体" w:eastAsia="宋体" w:cs="宋体"/>
      <w:sz w:val="40"/>
      <w:szCs w:val="40"/>
      <w:lang w:val="zh-TW" w:eastAsia="zh-TW" w:bidi="zh-TW"/>
    </w:rPr>
  </w:style>
  <w:style w:type="character" w:customStyle="1" w:styleId="21">
    <w:name w:val="Header or footer|2_"/>
    <w:basedOn w:val="8"/>
    <w:link w:val="22"/>
    <w:qFormat/>
    <w:uiPriority w:val="0"/>
    <w:rPr>
      <w:sz w:val="20"/>
      <w:szCs w:val="20"/>
      <w:u w:val="none"/>
      <w:shd w:val="clear" w:color="auto" w:fill="auto"/>
      <w:lang w:val="zh-TW" w:eastAsia="zh-TW" w:bidi="zh-TW"/>
    </w:rPr>
  </w:style>
  <w:style w:type="paragraph" w:customStyle="1" w:styleId="22">
    <w:name w:val="Header or footer|2"/>
    <w:basedOn w:val="1"/>
    <w:link w:val="21"/>
    <w:qFormat/>
    <w:uiPriority w:val="0"/>
    <w:rPr>
      <w:sz w:val="20"/>
      <w:szCs w:val="20"/>
      <w:lang w:val="zh-TW" w:eastAsia="zh-TW" w:bidi="zh-TW"/>
    </w:rPr>
  </w:style>
  <w:style w:type="character" w:customStyle="1" w:styleId="23">
    <w:name w:val="Heading #4|1_"/>
    <w:basedOn w:val="8"/>
    <w:link w:val="24"/>
    <w:qFormat/>
    <w:uiPriority w:val="0"/>
    <w:rPr>
      <w:rFonts w:ascii="宋体" w:hAnsi="宋体" w:eastAsia="宋体" w:cs="宋体"/>
      <w:b/>
      <w:bCs/>
      <w:sz w:val="26"/>
      <w:szCs w:val="26"/>
      <w:u w:val="none"/>
      <w:shd w:val="clear" w:color="auto" w:fill="auto"/>
      <w:lang w:val="zh-TW" w:eastAsia="zh-TW" w:bidi="zh-TW"/>
    </w:rPr>
  </w:style>
  <w:style w:type="paragraph" w:customStyle="1" w:styleId="24">
    <w:name w:val="Heading #4|1"/>
    <w:basedOn w:val="1"/>
    <w:link w:val="23"/>
    <w:qFormat/>
    <w:uiPriority w:val="0"/>
    <w:pPr>
      <w:spacing w:line="563" w:lineRule="exact"/>
      <w:ind w:firstLine="560"/>
      <w:outlineLvl w:val="3"/>
    </w:pPr>
    <w:rPr>
      <w:rFonts w:ascii="宋体" w:hAnsi="宋体" w:eastAsia="宋体" w:cs="宋体"/>
      <w:b/>
      <w:bCs/>
      <w:sz w:val="26"/>
      <w:szCs w:val="26"/>
      <w:lang w:val="zh-TW" w:eastAsia="zh-TW" w:bidi="zh-TW"/>
    </w:rPr>
  </w:style>
  <w:style w:type="character" w:customStyle="1" w:styleId="25">
    <w:name w:val="Body text|1_"/>
    <w:basedOn w:val="8"/>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1"/>
    <w:basedOn w:val="1"/>
    <w:link w:val="25"/>
    <w:qFormat/>
    <w:uiPriority w:val="0"/>
    <w:pPr>
      <w:spacing w:line="434" w:lineRule="auto"/>
      <w:ind w:firstLine="400"/>
    </w:pPr>
    <w:rPr>
      <w:rFonts w:ascii="宋体" w:hAnsi="宋体" w:eastAsia="宋体" w:cs="宋体"/>
      <w:sz w:val="26"/>
      <w:szCs w:val="26"/>
      <w:lang w:val="zh-TW" w:eastAsia="zh-TW" w:bidi="zh-TW"/>
    </w:rPr>
  </w:style>
  <w:style w:type="character" w:customStyle="1" w:styleId="27">
    <w:name w:val="Body text|2_"/>
    <w:basedOn w:val="8"/>
    <w:link w:val="28"/>
    <w:qFormat/>
    <w:uiPriority w:val="0"/>
    <w:rPr>
      <w:sz w:val="28"/>
      <w:szCs w:val="28"/>
      <w:u w:val="none"/>
      <w:shd w:val="clear" w:color="auto" w:fill="auto"/>
    </w:rPr>
  </w:style>
  <w:style w:type="paragraph" w:customStyle="1" w:styleId="28">
    <w:name w:val="Body text|2"/>
    <w:basedOn w:val="1"/>
    <w:link w:val="27"/>
    <w:qFormat/>
    <w:uiPriority w:val="0"/>
    <w:pPr>
      <w:spacing w:line="569" w:lineRule="exact"/>
      <w:ind w:firstLine="540"/>
    </w:pPr>
    <w:rPr>
      <w:sz w:val="28"/>
      <w:szCs w:val="28"/>
    </w:rPr>
  </w:style>
  <w:style w:type="character" w:customStyle="1" w:styleId="29">
    <w:name w:val="Header or footer|1_"/>
    <w:basedOn w:val="8"/>
    <w:link w:val="30"/>
    <w:qFormat/>
    <w:uiPriority w:val="0"/>
    <w:rPr>
      <w:sz w:val="17"/>
      <w:szCs w:val="17"/>
      <w:u w:val="none"/>
      <w:shd w:val="clear" w:color="auto" w:fill="auto"/>
      <w:lang w:val="zh-TW" w:eastAsia="zh-TW" w:bidi="zh-TW"/>
    </w:rPr>
  </w:style>
  <w:style w:type="paragraph" w:customStyle="1" w:styleId="30">
    <w:name w:val="Header or footer|1"/>
    <w:basedOn w:val="1"/>
    <w:link w:val="29"/>
    <w:qFormat/>
    <w:uiPriority w:val="0"/>
    <w:rPr>
      <w:sz w:val="17"/>
      <w:szCs w:val="17"/>
      <w:lang w:val="zh-TW" w:eastAsia="zh-TW" w:bidi="zh-TW"/>
    </w:rPr>
  </w:style>
  <w:style w:type="character" w:customStyle="1" w:styleId="31">
    <w:name w:val="Other|1_"/>
    <w:basedOn w:val="8"/>
    <w:link w:val="32"/>
    <w:qFormat/>
    <w:uiPriority w:val="0"/>
    <w:rPr>
      <w:rFonts w:ascii="宋体" w:hAnsi="宋体" w:eastAsia="宋体" w:cs="宋体"/>
      <w:sz w:val="26"/>
      <w:szCs w:val="26"/>
      <w:u w:val="none"/>
      <w:shd w:val="clear" w:color="auto" w:fill="auto"/>
      <w:lang w:val="zh-TW" w:eastAsia="zh-TW" w:bidi="zh-TW"/>
    </w:rPr>
  </w:style>
  <w:style w:type="paragraph" w:customStyle="1" w:styleId="32">
    <w:name w:val="Other|1"/>
    <w:basedOn w:val="1"/>
    <w:link w:val="31"/>
    <w:qFormat/>
    <w:uiPriority w:val="0"/>
    <w:pPr>
      <w:spacing w:line="434" w:lineRule="auto"/>
      <w:ind w:firstLine="400"/>
    </w:pPr>
    <w:rPr>
      <w:rFonts w:ascii="宋体" w:hAnsi="宋体" w:eastAsia="宋体" w:cs="宋体"/>
      <w:sz w:val="26"/>
      <w:szCs w:val="26"/>
      <w:lang w:val="zh-TW" w:eastAsia="zh-TW" w:bidi="zh-TW"/>
    </w:rPr>
  </w:style>
  <w:style w:type="character" w:customStyle="1" w:styleId="33">
    <w:name w:val="Body text|5_"/>
    <w:basedOn w:val="8"/>
    <w:link w:val="34"/>
    <w:qFormat/>
    <w:uiPriority w:val="0"/>
    <w:rPr>
      <w:rFonts w:ascii="宋体" w:hAnsi="宋体" w:eastAsia="宋体" w:cs="宋体"/>
      <w:sz w:val="88"/>
      <w:szCs w:val="88"/>
      <w:u w:val="none"/>
      <w:shd w:val="clear" w:color="auto" w:fill="auto"/>
      <w:lang w:val="zh-TW" w:eastAsia="zh-TW" w:bidi="zh-TW"/>
    </w:rPr>
  </w:style>
  <w:style w:type="paragraph" w:customStyle="1" w:styleId="34">
    <w:name w:val="Body text|5"/>
    <w:basedOn w:val="1"/>
    <w:link w:val="33"/>
    <w:qFormat/>
    <w:uiPriority w:val="0"/>
    <w:pPr>
      <w:spacing w:after="4440"/>
      <w:jc w:val="center"/>
    </w:pPr>
    <w:rPr>
      <w:rFonts w:ascii="宋体" w:hAnsi="宋体" w:eastAsia="宋体" w:cs="宋体"/>
      <w:sz w:val="88"/>
      <w:szCs w:val="88"/>
      <w:lang w:val="zh-TW" w:eastAsia="zh-TW" w:bidi="zh-TW"/>
    </w:rPr>
  </w:style>
  <w:style w:type="character" w:customStyle="1" w:styleId="35">
    <w:name w:val="Body text|4_"/>
    <w:basedOn w:val="8"/>
    <w:link w:val="36"/>
    <w:qFormat/>
    <w:uiPriority w:val="0"/>
    <w:rPr>
      <w:sz w:val="17"/>
      <w:szCs w:val="17"/>
      <w:u w:val="none"/>
      <w:shd w:val="clear" w:color="auto" w:fill="auto"/>
      <w:lang w:val="zh-TW" w:eastAsia="zh-TW" w:bidi="zh-TW"/>
    </w:rPr>
  </w:style>
  <w:style w:type="paragraph" w:customStyle="1" w:styleId="36">
    <w:name w:val="Body text|4"/>
    <w:basedOn w:val="1"/>
    <w:link w:val="35"/>
    <w:qFormat/>
    <w:uiPriority w:val="0"/>
    <w:pPr>
      <w:spacing w:after="250"/>
      <w:ind w:hanging="90"/>
    </w:pPr>
    <w:rPr>
      <w:sz w:val="17"/>
      <w:szCs w:val="17"/>
      <w:lang w:val="zh-TW" w:eastAsia="zh-TW" w:bidi="zh-TW"/>
    </w:rPr>
  </w:style>
  <w:style w:type="character" w:customStyle="1" w:styleId="37">
    <w:name w:val="批注框文本 Char"/>
    <w:basedOn w:val="8"/>
    <w:link w:val="4"/>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6939</Words>
  <Characters>7185</Characters>
  <Lines>64</Lines>
  <Paragraphs>18</Paragraphs>
  <TotalTime>18</TotalTime>
  <ScaleCrop>false</ScaleCrop>
  <LinksUpToDate>false</LinksUpToDate>
  <CharactersWithSpaces>7754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2022-09-21T07:30:00Z</dcterms:created>
  <dc:creator>Administrator</dc:creator>
  <cp:lastModifiedBy>刘羽飞</cp:lastModifiedBy>
  <cp:lastPrinted>2022-09-21T07:37:00Z</cp:lastPrinted>
  <dcterms:modified xsi:type="dcterms:W3CDTF">2022-12-15T00:49:23Z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E45E429C1CCB48D5AE8050BADA46A57D</vt:lpwstr>
  </property>
</Properties>
</file>