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仿宋_GB2312" w:hAnsi="宋体" w:eastAsia="仿宋_GB2312"/>
          <w:b/>
          <w:bCs/>
          <w:color w:val="000000"/>
          <w:sz w:val="40"/>
          <w:szCs w:val="40"/>
        </w:rPr>
      </w:pPr>
    </w:p>
    <w:p>
      <w:pPr>
        <w:widowControl/>
        <w:spacing w:line="360" w:lineRule="auto"/>
        <w:jc w:val="center"/>
        <w:rPr>
          <w:rFonts w:ascii="仿宋_GB2312" w:hAnsi="宋体" w:eastAsia="仿宋_GB2312"/>
          <w:b/>
          <w:bCs/>
          <w:color w:val="000000"/>
          <w:sz w:val="40"/>
          <w:szCs w:val="40"/>
        </w:rPr>
      </w:pPr>
    </w:p>
    <w:p>
      <w:pPr>
        <w:widowControl/>
        <w:spacing w:line="360" w:lineRule="auto"/>
        <w:jc w:val="center"/>
        <w:rPr>
          <w:rFonts w:ascii="仿宋_GB2312" w:hAnsi="宋体" w:eastAsia="仿宋_GB2312"/>
          <w:b/>
          <w:bCs/>
          <w:color w:val="000000"/>
          <w:sz w:val="40"/>
          <w:szCs w:val="40"/>
        </w:rPr>
      </w:pPr>
      <w:r>
        <w:rPr>
          <w:rFonts w:hint="eastAsia" w:ascii="仿宋_GB2312" w:hAnsi="宋体" w:eastAsia="仿宋_GB2312"/>
          <w:b/>
          <w:bCs/>
          <w:color w:val="000000"/>
          <w:sz w:val="40"/>
          <w:szCs w:val="40"/>
        </w:rPr>
        <w:t>绩溪县上庄景区游客中心及滨水商业街项目</w:t>
      </w:r>
    </w:p>
    <w:p>
      <w:pPr>
        <w:widowControl/>
        <w:spacing w:line="360" w:lineRule="auto"/>
        <w:jc w:val="center"/>
        <w:rPr>
          <w:rFonts w:ascii="仿宋_GB2312" w:hAnsi="宋体" w:eastAsia="仿宋_GB2312"/>
          <w:b/>
          <w:bCs/>
          <w:color w:val="000000"/>
          <w:sz w:val="40"/>
          <w:szCs w:val="40"/>
        </w:rPr>
      </w:pPr>
      <w:r>
        <w:rPr>
          <w:rFonts w:hint="eastAsia" w:ascii="仿宋_GB2312" w:hAnsi="宋体" w:eastAsia="仿宋_GB2312"/>
          <w:b/>
          <w:bCs/>
          <w:color w:val="000000"/>
          <w:sz w:val="40"/>
          <w:szCs w:val="40"/>
        </w:rPr>
        <w:t>施工阶段造价咨询服务(跟踪审计)</w:t>
      </w:r>
    </w:p>
    <w:p>
      <w:pPr>
        <w:spacing w:line="360" w:lineRule="auto"/>
        <w:rPr>
          <w:rFonts w:ascii="仿宋_GB2312" w:eastAsia="仿宋_GB2312"/>
          <w:b/>
          <w:color w:val="000000"/>
          <w:sz w:val="22"/>
          <w:szCs w:val="22"/>
        </w:rPr>
      </w:pPr>
    </w:p>
    <w:p>
      <w:pPr>
        <w:spacing w:line="360" w:lineRule="auto"/>
        <w:rPr>
          <w:rFonts w:ascii="仿宋_GB2312" w:eastAsia="仿宋_GB2312"/>
          <w:b/>
          <w:color w:val="000000"/>
          <w:sz w:val="24"/>
        </w:rPr>
      </w:pPr>
    </w:p>
    <w:p>
      <w:pPr>
        <w:spacing w:line="360" w:lineRule="auto"/>
        <w:rPr>
          <w:rFonts w:ascii="仿宋_GB2312" w:eastAsia="仿宋_GB2312"/>
          <w:b/>
          <w:color w:val="000000"/>
          <w:sz w:val="24"/>
        </w:rPr>
      </w:pPr>
    </w:p>
    <w:p>
      <w:pPr>
        <w:spacing w:line="360" w:lineRule="auto"/>
        <w:jc w:val="center"/>
        <w:rPr>
          <w:rFonts w:ascii="仿宋_GB2312" w:eastAsia="仿宋_GB2312"/>
          <w:b/>
          <w:color w:val="000000"/>
          <w:sz w:val="52"/>
          <w:szCs w:val="52"/>
        </w:rPr>
      </w:pPr>
      <w:r>
        <w:rPr>
          <w:rFonts w:hint="eastAsia" w:ascii="仿宋_GB2312" w:eastAsia="仿宋_GB2312"/>
          <w:b/>
          <w:color w:val="000000"/>
          <w:sz w:val="52"/>
          <w:szCs w:val="52"/>
        </w:rPr>
        <w:t>招</w:t>
      </w:r>
    </w:p>
    <w:p>
      <w:pPr>
        <w:spacing w:line="360" w:lineRule="auto"/>
        <w:jc w:val="center"/>
        <w:rPr>
          <w:rFonts w:ascii="仿宋_GB2312" w:eastAsia="仿宋_GB2312"/>
          <w:b/>
          <w:color w:val="000000"/>
          <w:sz w:val="52"/>
          <w:szCs w:val="52"/>
        </w:rPr>
      </w:pPr>
      <w:r>
        <w:rPr>
          <w:rFonts w:hint="eastAsia" w:ascii="仿宋_GB2312" w:eastAsia="仿宋_GB2312"/>
          <w:b/>
          <w:color w:val="000000"/>
          <w:sz w:val="52"/>
          <w:szCs w:val="52"/>
        </w:rPr>
        <w:t>标</w:t>
      </w:r>
    </w:p>
    <w:p>
      <w:pPr>
        <w:spacing w:line="360" w:lineRule="auto"/>
        <w:jc w:val="center"/>
        <w:rPr>
          <w:rFonts w:ascii="仿宋_GB2312" w:eastAsia="仿宋_GB2312"/>
          <w:b/>
          <w:color w:val="000000"/>
          <w:sz w:val="52"/>
          <w:szCs w:val="52"/>
        </w:rPr>
      </w:pPr>
      <w:r>
        <w:rPr>
          <w:rFonts w:hint="eastAsia" w:ascii="仿宋_GB2312" w:eastAsia="仿宋_GB2312"/>
          <w:b/>
          <w:color w:val="000000"/>
          <w:sz w:val="52"/>
          <w:szCs w:val="52"/>
        </w:rPr>
        <w:t>文</w:t>
      </w:r>
    </w:p>
    <w:p>
      <w:pPr>
        <w:spacing w:line="360" w:lineRule="auto"/>
        <w:jc w:val="center"/>
        <w:rPr>
          <w:rFonts w:ascii="仿宋_GB2312" w:eastAsia="仿宋_GB2312"/>
          <w:b/>
          <w:color w:val="000000"/>
          <w:sz w:val="52"/>
          <w:szCs w:val="52"/>
        </w:rPr>
      </w:pPr>
      <w:r>
        <w:rPr>
          <w:rFonts w:hint="eastAsia" w:ascii="仿宋_GB2312" w:eastAsia="仿宋_GB2312"/>
          <w:b/>
          <w:color w:val="000000"/>
          <w:sz w:val="52"/>
          <w:szCs w:val="52"/>
        </w:rPr>
        <w:t>件</w:t>
      </w:r>
    </w:p>
    <w:p>
      <w:pPr>
        <w:pStyle w:val="15"/>
        <w:spacing w:line="360" w:lineRule="auto"/>
        <w:ind w:firstLine="313" w:firstLineChars="130"/>
        <w:outlineLvl w:val="0"/>
        <w:rPr>
          <w:rFonts w:ascii="仿宋_GB2312" w:eastAsia="仿宋_GB2312"/>
          <w:b/>
          <w:color w:val="000000"/>
          <w:sz w:val="24"/>
        </w:rPr>
      </w:pPr>
    </w:p>
    <w:p>
      <w:pPr>
        <w:pStyle w:val="15"/>
        <w:spacing w:line="360" w:lineRule="auto"/>
        <w:ind w:firstLine="313" w:firstLineChars="130"/>
        <w:outlineLvl w:val="0"/>
        <w:rPr>
          <w:rFonts w:ascii="仿宋_GB2312" w:eastAsia="仿宋_GB2312"/>
          <w:b/>
          <w:color w:val="000000"/>
          <w:sz w:val="24"/>
        </w:rPr>
      </w:pPr>
    </w:p>
    <w:p>
      <w:pPr>
        <w:pStyle w:val="15"/>
        <w:spacing w:line="360" w:lineRule="auto"/>
        <w:ind w:firstLine="313" w:firstLineChars="130"/>
        <w:outlineLvl w:val="0"/>
        <w:rPr>
          <w:rFonts w:ascii="仿宋_GB2312" w:eastAsia="仿宋_GB2312"/>
          <w:b/>
          <w:color w:val="000000"/>
          <w:sz w:val="24"/>
        </w:rPr>
      </w:pPr>
    </w:p>
    <w:p>
      <w:pPr>
        <w:pStyle w:val="15"/>
        <w:spacing w:line="360" w:lineRule="auto"/>
        <w:ind w:firstLine="313" w:firstLineChars="130"/>
        <w:outlineLvl w:val="0"/>
        <w:rPr>
          <w:rFonts w:ascii="仿宋_GB2312" w:eastAsia="仿宋_GB2312"/>
          <w:b/>
          <w:color w:val="000000"/>
          <w:sz w:val="24"/>
        </w:rPr>
      </w:pPr>
    </w:p>
    <w:p>
      <w:pPr>
        <w:pStyle w:val="15"/>
        <w:spacing w:line="360" w:lineRule="auto"/>
        <w:ind w:firstLine="313" w:firstLineChars="130"/>
        <w:outlineLvl w:val="0"/>
        <w:rPr>
          <w:rFonts w:ascii="仿宋_GB2312" w:eastAsia="仿宋_GB2312"/>
          <w:b/>
          <w:color w:val="000000"/>
          <w:sz w:val="24"/>
        </w:rPr>
      </w:pPr>
    </w:p>
    <w:p>
      <w:pPr>
        <w:pStyle w:val="15"/>
        <w:spacing w:line="360" w:lineRule="auto"/>
        <w:outlineLvl w:val="0"/>
        <w:rPr>
          <w:rFonts w:ascii="仿宋_GB2312" w:eastAsia="仿宋_GB2312"/>
          <w:b/>
          <w:color w:val="000000"/>
          <w:sz w:val="24"/>
        </w:rPr>
      </w:pPr>
    </w:p>
    <w:p>
      <w:pPr>
        <w:spacing w:line="360" w:lineRule="auto"/>
        <w:ind w:firstLine="1200" w:firstLineChars="500"/>
        <w:rPr>
          <w:rFonts w:ascii="仿宋_GB2312" w:eastAsia="仿宋_GB2312"/>
          <w:color w:val="000000"/>
          <w:sz w:val="24"/>
          <w:u w:val="single"/>
        </w:rPr>
      </w:pPr>
      <w:r>
        <w:rPr>
          <w:rFonts w:hint="eastAsia" w:ascii="仿宋_GB2312" w:eastAsia="仿宋_GB2312"/>
          <w:color w:val="000000"/>
          <w:sz w:val="24"/>
        </w:rPr>
        <w:t xml:space="preserve">招标人： </w:t>
      </w:r>
      <w:r>
        <w:rPr>
          <w:rFonts w:hint="eastAsia" w:ascii="仿宋_GB2312" w:eastAsia="仿宋_GB2312"/>
          <w:color w:val="000000"/>
          <w:sz w:val="24"/>
          <w:u w:val="single"/>
        </w:rPr>
        <w:t xml:space="preserve">        绩溪徽文化旅游发展有限公司      </w:t>
      </w:r>
    </w:p>
    <w:p>
      <w:pPr>
        <w:spacing w:line="360" w:lineRule="auto"/>
        <w:ind w:firstLine="1200" w:firstLineChars="500"/>
        <w:rPr>
          <w:rFonts w:ascii="仿宋_GB2312" w:eastAsia="仿宋_GB2312"/>
          <w:color w:val="000000"/>
          <w:sz w:val="24"/>
        </w:rPr>
      </w:pPr>
      <w:r>
        <w:rPr>
          <w:rFonts w:hint="eastAsia" w:ascii="仿宋_GB2312" w:eastAsia="仿宋_GB2312"/>
          <w:color w:val="000000"/>
          <w:sz w:val="24"/>
        </w:rPr>
        <w:t>编制时间：</w:t>
      </w:r>
      <w:r>
        <w:rPr>
          <w:rFonts w:hint="eastAsia" w:ascii="仿宋_GB2312" w:eastAsia="仿宋_GB2312"/>
          <w:color w:val="000000"/>
          <w:sz w:val="24"/>
          <w:u w:val="single"/>
        </w:rPr>
        <w:t xml:space="preserve">             2020年7 月7日              </w:t>
      </w:r>
    </w:p>
    <w:p>
      <w:pPr>
        <w:pStyle w:val="2"/>
        <w:spacing w:line="240" w:lineRule="auto"/>
        <w:jc w:val="center"/>
        <w:rPr>
          <w:rFonts w:ascii="宋体" w:hAnsi="宋体" w:eastAsia="宋体"/>
          <w:color w:val="000000"/>
        </w:rPr>
      </w:pPr>
      <w:bookmarkStart w:id="0" w:name="_Toc42011389"/>
      <w:bookmarkStart w:id="1" w:name="_Toc42011337"/>
    </w:p>
    <w:p/>
    <w:p/>
    <w:p/>
    <w:p>
      <w:pPr>
        <w:pStyle w:val="2"/>
        <w:spacing w:line="240" w:lineRule="auto"/>
        <w:jc w:val="center"/>
        <w:rPr>
          <w:rFonts w:ascii="宋体" w:hAnsi="宋体" w:eastAsia="宋体"/>
        </w:rPr>
      </w:pPr>
      <w:r>
        <w:rPr>
          <w:rFonts w:hint="eastAsia" w:ascii="宋体" w:hAnsi="宋体" w:eastAsia="宋体"/>
          <w:color w:val="000000"/>
        </w:rPr>
        <w:t xml:space="preserve">第一章 </w:t>
      </w:r>
      <w:bookmarkEnd w:id="0"/>
      <w:bookmarkEnd w:id="1"/>
      <w:r>
        <w:rPr>
          <w:rFonts w:hint="eastAsia" w:ascii="宋体" w:hAnsi="宋体" w:eastAsia="宋体"/>
        </w:rPr>
        <w:t>投标邀请书</w:t>
      </w:r>
    </w:p>
    <w:p>
      <w:pPr>
        <w:spacing w:line="550" w:lineRule="atLeast"/>
        <w:rPr>
          <w:rFonts w:ascii="宋体" w:hAnsi="宋体"/>
          <w:b/>
          <w:bCs/>
          <w:color w:val="000000"/>
          <w:sz w:val="28"/>
          <w:szCs w:val="28"/>
        </w:rPr>
      </w:pPr>
      <w:r>
        <w:rPr>
          <w:rFonts w:hint="eastAsia" w:ascii="宋体" w:hAnsi="宋体"/>
          <w:b/>
          <w:bCs/>
          <w:color w:val="000000"/>
          <w:sz w:val="28"/>
          <w:szCs w:val="28"/>
        </w:rPr>
        <w:t>致：_____________________________</w:t>
      </w:r>
    </w:p>
    <w:p>
      <w:pPr>
        <w:spacing w:line="360" w:lineRule="auto"/>
        <w:ind w:firstLine="460" w:firstLineChars="200"/>
        <w:rPr>
          <w:rFonts w:ascii="宋体" w:hAnsi="宋体"/>
          <w:sz w:val="23"/>
          <w:szCs w:val="21"/>
        </w:rPr>
      </w:pPr>
      <w:r>
        <w:rPr>
          <w:rFonts w:hint="eastAsia" w:ascii="宋体" w:hAnsi="宋体"/>
          <w:sz w:val="23"/>
          <w:szCs w:val="21"/>
        </w:rPr>
        <w:t>本招标内容为</w:t>
      </w:r>
      <w:r>
        <w:rPr>
          <w:rFonts w:hint="eastAsia" w:ascii="宋体" w:hAnsi="宋体"/>
          <w:sz w:val="23"/>
          <w:szCs w:val="21"/>
          <w:u w:val="single"/>
        </w:rPr>
        <w:t>绩溪县上庄景区游客中心及滨水商业街项目施工阶段造价咨询服务（跟踪审计）</w:t>
      </w:r>
      <w:r>
        <w:rPr>
          <w:rFonts w:hint="eastAsia" w:ascii="宋体" w:hAnsi="宋体"/>
          <w:sz w:val="23"/>
          <w:szCs w:val="21"/>
        </w:rPr>
        <w:t>，项目位于绩溪县上庄镇，本项目已经批准建设，招标人为</w:t>
      </w:r>
      <w:r>
        <w:rPr>
          <w:rFonts w:hint="eastAsia" w:ascii="宋体" w:hAnsi="宋体"/>
          <w:sz w:val="23"/>
          <w:szCs w:val="21"/>
          <w:u w:val="single"/>
        </w:rPr>
        <w:t>绩溪徽文化旅游发展有限公司</w:t>
      </w:r>
      <w:r>
        <w:rPr>
          <w:rFonts w:hint="eastAsia" w:ascii="宋体" w:hAnsi="宋体"/>
          <w:sz w:val="23"/>
          <w:szCs w:val="21"/>
        </w:rPr>
        <w:t>，建设资金来自企业自筹。</w:t>
      </w:r>
      <w:r>
        <w:rPr>
          <w:rFonts w:hint="eastAsia"/>
          <w:sz w:val="23"/>
          <w:szCs w:val="21"/>
        </w:rPr>
        <w:t>项目已具备招标条件，现邀请你单位参加该项目的投标。</w:t>
      </w:r>
    </w:p>
    <w:p/>
    <w:tbl>
      <w:tblPr>
        <w:tblStyle w:val="13"/>
        <w:tblW w:w="9500" w:type="dxa"/>
        <w:tblInd w:w="108" w:type="dxa"/>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701"/>
        <w:gridCol w:w="283"/>
        <w:gridCol w:w="91"/>
        <w:gridCol w:w="2745"/>
        <w:gridCol w:w="423"/>
        <w:gridCol w:w="853"/>
        <w:gridCol w:w="848"/>
        <w:gridCol w:w="853"/>
      </w:tblGrid>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1703" w:type="dxa"/>
            <w:vAlign w:val="center"/>
          </w:tcPr>
          <w:p>
            <w:pPr>
              <w:adjustRightInd w:val="0"/>
              <w:snapToGrid w:val="0"/>
              <w:rPr>
                <w:rFonts w:ascii="宋体" w:hAnsi="宋体" w:cs="宋体"/>
                <w:sz w:val="24"/>
              </w:rPr>
            </w:pPr>
            <w:r>
              <w:rPr>
                <w:rFonts w:hint="eastAsia" w:ascii="宋体" w:hAnsi="宋体" w:cs="宋体"/>
                <w:sz w:val="24"/>
              </w:rPr>
              <w:t>招标编号</w:t>
            </w:r>
          </w:p>
        </w:tc>
        <w:tc>
          <w:tcPr>
            <w:tcW w:w="1984" w:type="dxa"/>
            <w:gridSpan w:val="2"/>
            <w:vAlign w:val="center"/>
          </w:tcPr>
          <w:p>
            <w:pPr>
              <w:adjustRightInd w:val="0"/>
              <w:snapToGrid w:val="0"/>
              <w:rPr>
                <w:rFonts w:ascii="宋体" w:hAnsi="宋体" w:cs="宋体"/>
                <w:sz w:val="24"/>
              </w:rPr>
            </w:pPr>
          </w:p>
        </w:tc>
        <w:tc>
          <w:tcPr>
            <w:tcW w:w="2836" w:type="dxa"/>
            <w:gridSpan w:val="2"/>
            <w:vAlign w:val="center"/>
          </w:tcPr>
          <w:p>
            <w:pPr>
              <w:adjustRightInd w:val="0"/>
              <w:snapToGrid w:val="0"/>
              <w:jc w:val="center"/>
              <w:rPr>
                <w:rFonts w:ascii="宋体" w:hAnsi="宋体" w:cs="宋体"/>
                <w:sz w:val="24"/>
              </w:rPr>
            </w:pPr>
            <w:r>
              <w:rPr>
                <w:rFonts w:hint="eastAsia" w:ascii="宋体" w:hAnsi="宋体" w:cs="宋体"/>
                <w:sz w:val="24"/>
              </w:rPr>
              <w:t>发布日期</w:t>
            </w:r>
          </w:p>
        </w:tc>
        <w:tc>
          <w:tcPr>
            <w:tcW w:w="2977" w:type="dxa"/>
            <w:gridSpan w:val="4"/>
            <w:vAlign w:val="center"/>
          </w:tcPr>
          <w:p>
            <w:pPr>
              <w:adjustRightInd w:val="0"/>
              <w:snapToGrid w:val="0"/>
              <w:jc w:val="center"/>
              <w:rPr>
                <w:rFonts w:ascii="宋体" w:hAnsi="宋体" w:cs="宋体"/>
                <w:sz w:val="24"/>
              </w:rPr>
            </w:pPr>
            <w:r>
              <w:rPr>
                <w:rFonts w:hint="eastAsia" w:ascii="宋体" w:hAnsi="宋体" w:cs="宋体"/>
                <w:sz w:val="24"/>
              </w:rPr>
              <w:t>2020年7月10日</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703" w:type="dxa"/>
            <w:vAlign w:val="center"/>
          </w:tcPr>
          <w:p>
            <w:pPr>
              <w:adjustRightInd w:val="0"/>
              <w:snapToGrid w:val="0"/>
              <w:rPr>
                <w:rFonts w:ascii="宋体" w:hAnsi="宋体" w:cs="宋体"/>
                <w:color w:val="000000"/>
                <w:sz w:val="24"/>
              </w:rPr>
            </w:pPr>
            <w:r>
              <w:rPr>
                <w:rFonts w:hint="eastAsia" w:ascii="宋体" w:hAnsi="宋体" w:cs="宋体"/>
                <w:color w:val="000000"/>
                <w:sz w:val="24"/>
              </w:rPr>
              <w:t>招标项目名称</w:t>
            </w:r>
          </w:p>
        </w:tc>
        <w:tc>
          <w:tcPr>
            <w:tcW w:w="7797" w:type="dxa"/>
            <w:gridSpan w:val="8"/>
            <w:vAlign w:val="center"/>
          </w:tcPr>
          <w:p>
            <w:pPr>
              <w:adjustRightInd w:val="0"/>
              <w:snapToGrid w:val="0"/>
              <w:jc w:val="left"/>
              <w:rPr>
                <w:rFonts w:ascii="宋体" w:hAnsi="宋体" w:cs="宋体"/>
                <w:color w:val="000000"/>
                <w:szCs w:val="21"/>
              </w:rPr>
            </w:pPr>
            <w:r>
              <w:rPr>
                <w:rFonts w:hint="eastAsia" w:ascii="宋体" w:hAnsi="宋体" w:cs="宋体"/>
                <w:color w:val="000000"/>
                <w:szCs w:val="21"/>
              </w:rPr>
              <w:t>绩溪县上庄景区游客中心及滨水商业街项目施工阶段造价咨询服务</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03" w:type="dxa"/>
            <w:vMerge w:val="restart"/>
            <w:vAlign w:val="center"/>
          </w:tcPr>
          <w:p>
            <w:pPr>
              <w:adjustRightInd w:val="0"/>
              <w:snapToGrid w:val="0"/>
              <w:rPr>
                <w:rFonts w:ascii="宋体" w:hAnsi="宋体" w:cs="宋体"/>
                <w:color w:val="000000"/>
                <w:sz w:val="24"/>
              </w:rPr>
            </w:pPr>
            <w:r>
              <w:rPr>
                <w:rFonts w:hint="eastAsia" w:ascii="宋体" w:hAnsi="宋体" w:cs="宋体"/>
                <w:color w:val="000000"/>
                <w:sz w:val="24"/>
              </w:rPr>
              <w:t>招标条件</w:t>
            </w:r>
          </w:p>
        </w:tc>
        <w:tc>
          <w:tcPr>
            <w:tcW w:w="2075" w:type="dxa"/>
            <w:gridSpan w:val="3"/>
            <w:vAlign w:val="center"/>
          </w:tcPr>
          <w:p>
            <w:pPr>
              <w:adjustRightInd w:val="0"/>
              <w:snapToGrid w:val="0"/>
              <w:rPr>
                <w:rFonts w:ascii="宋体" w:hAnsi="宋体" w:cs="宋体"/>
                <w:color w:val="000000"/>
                <w:sz w:val="24"/>
              </w:rPr>
            </w:pPr>
            <w:r>
              <w:rPr>
                <w:rFonts w:hint="eastAsia" w:ascii="宋体" w:hAnsi="宋体" w:cs="宋体"/>
                <w:color w:val="000000"/>
                <w:sz w:val="24"/>
              </w:rPr>
              <w:t>建设单位(业主)</w:t>
            </w:r>
          </w:p>
        </w:tc>
        <w:tc>
          <w:tcPr>
            <w:tcW w:w="3168" w:type="dxa"/>
            <w:gridSpan w:val="2"/>
            <w:vAlign w:val="center"/>
          </w:tcPr>
          <w:p>
            <w:pPr>
              <w:adjustRightInd w:val="0"/>
              <w:snapToGrid w:val="0"/>
              <w:rPr>
                <w:rFonts w:ascii="宋体" w:hAnsi="宋体" w:cs="宋体"/>
                <w:color w:val="000000"/>
                <w:sz w:val="24"/>
              </w:rPr>
            </w:pPr>
            <w:r>
              <w:rPr>
                <w:rFonts w:hint="eastAsia" w:ascii="宋体" w:hAnsi="宋体" w:cs="宋体"/>
                <w:color w:val="000000"/>
                <w:sz w:val="24"/>
              </w:rPr>
              <w:t>绩溪徽文化旅游发展有限公司</w:t>
            </w:r>
          </w:p>
        </w:tc>
        <w:tc>
          <w:tcPr>
            <w:tcW w:w="1701" w:type="dxa"/>
            <w:gridSpan w:val="2"/>
            <w:vAlign w:val="center"/>
          </w:tcPr>
          <w:p>
            <w:pPr>
              <w:adjustRightInd w:val="0"/>
              <w:snapToGrid w:val="0"/>
              <w:jc w:val="center"/>
              <w:rPr>
                <w:rFonts w:ascii="宋体" w:hAnsi="宋体" w:cs="宋体"/>
                <w:color w:val="000000"/>
                <w:sz w:val="24"/>
              </w:rPr>
            </w:pPr>
            <w:r>
              <w:rPr>
                <w:rFonts w:hint="eastAsia" w:ascii="宋体" w:hAnsi="宋体" w:cs="宋体"/>
                <w:color w:val="000000"/>
                <w:sz w:val="24"/>
              </w:rPr>
              <w:t>建设资金来源</w:t>
            </w:r>
          </w:p>
        </w:tc>
        <w:tc>
          <w:tcPr>
            <w:tcW w:w="853" w:type="dxa"/>
            <w:vAlign w:val="center"/>
          </w:tcPr>
          <w:p>
            <w:pPr>
              <w:adjustRightInd w:val="0"/>
              <w:snapToGrid w:val="0"/>
              <w:rPr>
                <w:rFonts w:ascii="宋体" w:hAnsi="宋体" w:cs="宋体"/>
                <w:color w:val="000000"/>
                <w:sz w:val="24"/>
              </w:rPr>
            </w:pPr>
            <w:r>
              <w:rPr>
                <w:rFonts w:hint="eastAsia" w:ascii="宋体" w:hAnsi="宋体" w:cs="宋体"/>
                <w:color w:val="000000"/>
                <w:sz w:val="24"/>
              </w:rPr>
              <w:t>自筹</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03" w:type="dxa"/>
            <w:vMerge w:val="continue"/>
            <w:vAlign w:val="center"/>
          </w:tcPr>
          <w:p>
            <w:pPr>
              <w:adjustRightInd w:val="0"/>
              <w:snapToGrid w:val="0"/>
              <w:jc w:val="center"/>
              <w:rPr>
                <w:rFonts w:ascii="宋体" w:hAnsi="宋体" w:cs="宋体"/>
                <w:color w:val="000000"/>
                <w:sz w:val="24"/>
              </w:rPr>
            </w:pPr>
          </w:p>
        </w:tc>
        <w:tc>
          <w:tcPr>
            <w:tcW w:w="2075" w:type="dxa"/>
            <w:gridSpan w:val="3"/>
            <w:vAlign w:val="center"/>
          </w:tcPr>
          <w:p>
            <w:pPr>
              <w:adjustRightInd w:val="0"/>
              <w:snapToGrid w:val="0"/>
              <w:rPr>
                <w:rFonts w:ascii="宋体" w:hAnsi="宋体" w:cs="宋体"/>
                <w:color w:val="000000"/>
                <w:sz w:val="24"/>
              </w:rPr>
            </w:pPr>
            <w:r>
              <w:rPr>
                <w:rFonts w:hint="eastAsia" w:ascii="宋体" w:hAnsi="宋体" w:cs="宋体"/>
                <w:color w:val="000000"/>
                <w:sz w:val="24"/>
              </w:rPr>
              <w:t>招 标 人</w:t>
            </w:r>
          </w:p>
        </w:tc>
        <w:tc>
          <w:tcPr>
            <w:tcW w:w="5722" w:type="dxa"/>
            <w:gridSpan w:val="5"/>
            <w:vAlign w:val="center"/>
          </w:tcPr>
          <w:p>
            <w:pPr>
              <w:adjustRightInd w:val="0"/>
              <w:snapToGrid w:val="0"/>
              <w:rPr>
                <w:rFonts w:ascii="宋体" w:hAnsi="宋体" w:cs="宋体"/>
                <w:color w:val="000000"/>
                <w:kern w:val="0"/>
                <w:sz w:val="24"/>
              </w:rPr>
            </w:pPr>
            <w:r>
              <w:rPr>
                <w:rFonts w:hint="eastAsia" w:ascii="宋体" w:hAnsi="宋体" w:cs="宋体"/>
                <w:color w:val="000000"/>
                <w:kern w:val="0"/>
                <w:sz w:val="24"/>
              </w:rPr>
              <w:t>绩溪徽文化旅游发展有限公司</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703" w:type="dxa"/>
            <w:vMerge w:val="continue"/>
            <w:vAlign w:val="center"/>
          </w:tcPr>
          <w:p>
            <w:pPr>
              <w:adjustRightInd w:val="0"/>
              <w:snapToGrid w:val="0"/>
              <w:jc w:val="center"/>
              <w:rPr>
                <w:rFonts w:ascii="宋体" w:hAnsi="宋体" w:cs="宋体"/>
                <w:color w:val="000000"/>
                <w:sz w:val="24"/>
              </w:rPr>
            </w:pPr>
          </w:p>
        </w:tc>
        <w:tc>
          <w:tcPr>
            <w:tcW w:w="2075" w:type="dxa"/>
            <w:gridSpan w:val="3"/>
            <w:vAlign w:val="center"/>
          </w:tcPr>
          <w:p>
            <w:pPr>
              <w:adjustRightInd w:val="0"/>
              <w:snapToGrid w:val="0"/>
              <w:rPr>
                <w:rFonts w:ascii="宋体" w:hAnsi="宋体" w:cs="宋体"/>
                <w:sz w:val="24"/>
              </w:rPr>
            </w:pPr>
            <w:r>
              <w:rPr>
                <w:rFonts w:hint="eastAsia" w:ascii="宋体" w:hAnsi="宋体" w:cs="宋体"/>
                <w:kern w:val="0"/>
                <w:sz w:val="24"/>
              </w:rPr>
              <w:t>项目审批、核准或备案机关、文号</w:t>
            </w:r>
          </w:p>
        </w:tc>
        <w:tc>
          <w:tcPr>
            <w:tcW w:w="5722" w:type="dxa"/>
            <w:gridSpan w:val="5"/>
            <w:vAlign w:val="center"/>
          </w:tcPr>
          <w:p>
            <w:pPr>
              <w:adjustRightInd w:val="0"/>
              <w:snapToGrid w:val="0"/>
              <w:rPr>
                <w:rFonts w:ascii="宋体" w:hAnsi="宋体" w:cs="宋体"/>
                <w:color w:val="000000"/>
                <w:kern w:val="0"/>
                <w:sz w:val="24"/>
              </w:rPr>
            </w:pPr>
            <w:r>
              <w:rPr>
                <w:rFonts w:hint="eastAsia" w:ascii="宋体" w:hAnsi="宋体" w:cs="宋体"/>
                <w:color w:val="000000"/>
                <w:kern w:val="0"/>
                <w:sz w:val="24"/>
              </w:rPr>
              <w:t>绩溪县发展改革委发改备案【2018】128号</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7" w:hRule="atLeast"/>
        </w:trPr>
        <w:tc>
          <w:tcPr>
            <w:tcW w:w="1703" w:type="dxa"/>
            <w:vMerge w:val="restart"/>
            <w:vAlign w:val="center"/>
          </w:tcPr>
          <w:p>
            <w:pPr>
              <w:adjustRightInd w:val="0"/>
              <w:snapToGrid w:val="0"/>
              <w:jc w:val="center"/>
              <w:rPr>
                <w:rFonts w:ascii="宋体" w:hAnsi="宋体" w:cs="宋体"/>
                <w:color w:val="000000"/>
                <w:sz w:val="24"/>
              </w:rPr>
            </w:pPr>
            <w:r>
              <w:rPr>
                <w:rFonts w:hint="eastAsia" w:ascii="宋体" w:hAnsi="宋体" w:cs="宋体"/>
                <w:color w:val="000000"/>
                <w:sz w:val="24"/>
              </w:rPr>
              <w:t>项目概况</w:t>
            </w:r>
          </w:p>
        </w:tc>
        <w:tc>
          <w:tcPr>
            <w:tcW w:w="2075" w:type="dxa"/>
            <w:gridSpan w:val="3"/>
            <w:vAlign w:val="center"/>
          </w:tcPr>
          <w:p>
            <w:pPr>
              <w:adjustRightInd w:val="0"/>
              <w:snapToGrid w:val="0"/>
              <w:rPr>
                <w:rFonts w:ascii="宋体" w:hAnsi="宋体" w:cs="宋体"/>
                <w:color w:val="000000"/>
                <w:sz w:val="24"/>
              </w:rPr>
            </w:pPr>
            <w:r>
              <w:rPr>
                <w:rFonts w:hint="eastAsia" w:ascii="宋体" w:hAnsi="宋体" w:cs="宋体"/>
                <w:color w:val="000000"/>
                <w:sz w:val="24"/>
              </w:rPr>
              <w:t>建设规模</w:t>
            </w:r>
          </w:p>
        </w:tc>
        <w:tc>
          <w:tcPr>
            <w:tcW w:w="5722" w:type="dxa"/>
            <w:gridSpan w:val="5"/>
            <w:vAlign w:val="center"/>
          </w:tcPr>
          <w:p>
            <w:pPr>
              <w:adjustRightInd w:val="0"/>
              <w:snapToGrid w:val="0"/>
              <w:jc w:val="left"/>
              <w:rPr>
                <w:rFonts w:ascii="宋体" w:hAnsi="宋体" w:cs="宋体"/>
                <w:color w:val="000000"/>
                <w:sz w:val="24"/>
              </w:rPr>
            </w:pPr>
            <w:r>
              <w:rPr>
                <w:rFonts w:hint="eastAsia" w:ascii="宋体" w:hAnsi="宋体" w:cs="宋体"/>
                <w:color w:val="000000"/>
                <w:sz w:val="24"/>
              </w:rPr>
              <w:t>本项目是由安徽出版集团、安徽文化旅游投资集团下属企业绩溪徽文化旅游发展有限公司投资建设的文旅商业综合体项目。项目总占地面积约13904.45平方米，总建筑面积约10290.45平方米，建设内容包括新建二层框架结构的服务中心，建筑面积约6445.9平方米，新建滨水商业街，建筑面积约3844.5平方米，层数为1-2层，其中服务中心、滨水商业街屋面为钢结构建筑。</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03" w:type="dxa"/>
            <w:vMerge w:val="continue"/>
            <w:vAlign w:val="center"/>
          </w:tcPr>
          <w:p>
            <w:pPr>
              <w:widowControl/>
              <w:adjustRightInd w:val="0"/>
              <w:snapToGrid w:val="0"/>
              <w:jc w:val="left"/>
              <w:rPr>
                <w:rFonts w:ascii="宋体" w:hAnsi="宋体" w:cs="宋体"/>
                <w:color w:val="000000"/>
                <w:sz w:val="24"/>
              </w:rPr>
            </w:pPr>
          </w:p>
        </w:tc>
        <w:tc>
          <w:tcPr>
            <w:tcW w:w="2075" w:type="dxa"/>
            <w:gridSpan w:val="3"/>
            <w:vAlign w:val="center"/>
          </w:tcPr>
          <w:p>
            <w:pPr>
              <w:adjustRightInd w:val="0"/>
              <w:snapToGrid w:val="0"/>
              <w:rPr>
                <w:rFonts w:ascii="宋体" w:hAnsi="宋体" w:cs="宋体"/>
                <w:color w:val="000000"/>
                <w:sz w:val="24"/>
              </w:rPr>
            </w:pPr>
            <w:r>
              <w:rPr>
                <w:rFonts w:hint="eastAsia" w:ascii="宋体" w:hAnsi="宋体" w:cs="宋体"/>
                <w:color w:val="000000"/>
                <w:sz w:val="24"/>
              </w:rPr>
              <w:t>建设地点</w:t>
            </w:r>
          </w:p>
        </w:tc>
        <w:tc>
          <w:tcPr>
            <w:tcW w:w="2745" w:type="dxa"/>
            <w:vAlign w:val="center"/>
          </w:tcPr>
          <w:p>
            <w:pPr>
              <w:adjustRightInd w:val="0"/>
              <w:snapToGrid w:val="0"/>
              <w:rPr>
                <w:rFonts w:ascii="宋体" w:hAnsi="宋体" w:cs="宋体"/>
                <w:color w:val="000000"/>
                <w:sz w:val="24"/>
              </w:rPr>
            </w:pPr>
            <w:r>
              <w:rPr>
                <w:rFonts w:hint="eastAsia" w:ascii="宋体" w:hAnsi="宋体" w:cs="宋体"/>
                <w:color w:val="000000"/>
                <w:sz w:val="24"/>
              </w:rPr>
              <w:t>安徽省宣城市绩溪县上庄镇</w:t>
            </w:r>
          </w:p>
        </w:tc>
        <w:tc>
          <w:tcPr>
            <w:tcW w:w="1276" w:type="dxa"/>
            <w:gridSpan w:val="2"/>
            <w:vAlign w:val="center"/>
          </w:tcPr>
          <w:p>
            <w:pPr>
              <w:adjustRightInd w:val="0"/>
              <w:snapToGrid w:val="0"/>
              <w:jc w:val="center"/>
              <w:rPr>
                <w:rFonts w:ascii="宋体" w:hAnsi="宋体" w:cs="宋体"/>
                <w:color w:val="000000"/>
                <w:sz w:val="24"/>
              </w:rPr>
            </w:pPr>
            <w:r>
              <w:rPr>
                <w:rFonts w:hint="eastAsia" w:ascii="宋体" w:hAnsi="宋体" w:cs="宋体"/>
                <w:color w:val="000000"/>
                <w:kern w:val="0"/>
                <w:sz w:val="24"/>
              </w:rPr>
              <w:t>服务期限</w:t>
            </w:r>
          </w:p>
        </w:tc>
        <w:tc>
          <w:tcPr>
            <w:tcW w:w="1701" w:type="dxa"/>
            <w:gridSpan w:val="2"/>
            <w:vAlign w:val="center"/>
          </w:tcPr>
          <w:p>
            <w:pPr>
              <w:adjustRightInd w:val="0"/>
              <w:snapToGrid w:val="0"/>
              <w:rPr>
                <w:rFonts w:ascii="宋体" w:hAnsi="宋体" w:cs="宋体"/>
                <w:color w:val="000000"/>
                <w:sz w:val="24"/>
              </w:rPr>
            </w:pPr>
            <w:r>
              <w:rPr>
                <w:rFonts w:hint="eastAsia" w:ascii="宋体" w:hAnsi="宋体"/>
              </w:rPr>
              <w:t>合同签订之日起至竣工结算审计完毕</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03" w:type="dxa"/>
            <w:vMerge w:val="continue"/>
            <w:vAlign w:val="center"/>
          </w:tcPr>
          <w:p>
            <w:pPr>
              <w:widowControl/>
              <w:adjustRightInd w:val="0"/>
              <w:snapToGrid w:val="0"/>
              <w:jc w:val="left"/>
              <w:rPr>
                <w:rFonts w:ascii="宋体" w:hAnsi="宋体" w:cs="宋体"/>
                <w:color w:val="000000"/>
                <w:sz w:val="24"/>
              </w:rPr>
            </w:pPr>
          </w:p>
        </w:tc>
        <w:tc>
          <w:tcPr>
            <w:tcW w:w="2075" w:type="dxa"/>
            <w:gridSpan w:val="3"/>
            <w:vAlign w:val="center"/>
          </w:tcPr>
          <w:p>
            <w:pPr>
              <w:adjustRightInd w:val="0"/>
              <w:snapToGrid w:val="0"/>
              <w:rPr>
                <w:rFonts w:ascii="宋体" w:hAnsi="宋体" w:cs="宋体"/>
                <w:color w:val="000000"/>
                <w:sz w:val="24"/>
              </w:rPr>
            </w:pPr>
            <w:r>
              <w:rPr>
                <w:rFonts w:hint="eastAsia" w:ascii="宋体" w:hAnsi="宋体" w:cs="宋体"/>
                <w:color w:val="000000"/>
                <w:sz w:val="24"/>
              </w:rPr>
              <w:t>标段划分</w:t>
            </w:r>
          </w:p>
        </w:tc>
        <w:tc>
          <w:tcPr>
            <w:tcW w:w="5722" w:type="dxa"/>
            <w:gridSpan w:val="5"/>
            <w:vAlign w:val="center"/>
          </w:tcPr>
          <w:p>
            <w:pPr>
              <w:adjustRightInd w:val="0"/>
              <w:snapToGrid w:val="0"/>
              <w:rPr>
                <w:rFonts w:ascii="宋体" w:hAnsi="宋体" w:cs="宋体"/>
                <w:b/>
                <w:color w:val="000000"/>
                <w:sz w:val="24"/>
              </w:rPr>
            </w:pPr>
            <w:r>
              <w:rPr>
                <w:rFonts w:hint="eastAsia" w:ascii="宋体" w:hAnsi="宋体" w:cs="宋体"/>
                <w:color w:val="000000"/>
                <w:sz w:val="24"/>
              </w:rPr>
              <w:t>1个标包。</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03" w:type="dxa"/>
            <w:vAlign w:val="center"/>
          </w:tcPr>
          <w:p>
            <w:pPr>
              <w:adjustRightInd w:val="0"/>
              <w:snapToGrid w:val="0"/>
              <w:jc w:val="center"/>
              <w:rPr>
                <w:rFonts w:ascii="宋体" w:hAnsi="宋体" w:cs="宋体"/>
                <w:color w:val="000000"/>
                <w:sz w:val="24"/>
              </w:rPr>
            </w:pPr>
            <w:r>
              <w:rPr>
                <w:rFonts w:hint="eastAsia" w:ascii="宋体" w:hAnsi="宋体" w:cs="宋体"/>
                <w:color w:val="000000"/>
                <w:sz w:val="24"/>
              </w:rPr>
              <w:t>招标范围</w:t>
            </w:r>
          </w:p>
        </w:tc>
        <w:tc>
          <w:tcPr>
            <w:tcW w:w="7797" w:type="dxa"/>
            <w:gridSpan w:val="8"/>
            <w:vAlign w:val="center"/>
          </w:tcPr>
          <w:p>
            <w:pPr>
              <w:adjustRightInd w:val="0"/>
              <w:snapToGrid w:val="0"/>
              <w:rPr>
                <w:rFonts w:ascii="宋体" w:hAnsi="宋体" w:cs="宋体"/>
                <w:color w:val="000000"/>
                <w:sz w:val="24"/>
              </w:rPr>
            </w:pPr>
            <w:r>
              <w:rPr>
                <w:rFonts w:hint="eastAsia" w:ascii="宋体" w:hAnsi="宋体" w:cs="宋体"/>
                <w:color w:val="000000"/>
                <w:sz w:val="24"/>
              </w:rPr>
              <w:t>绩溪县上庄景区游客服务中心及滨水商业街项目施工阶段</w:t>
            </w:r>
            <w:r>
              <w:rPr>
                <w:rFonts w:hint="eastAsia" w:ascii="宋体" w:hAnsi="宋体" w:cs="宋体"/>
                <w:bCs/>
                <w:sz w:val="24"/>
              </w:rPr>
              <w:t>造价控制、工程造价争议鉴证、竣工结算审计等内容</w:t>
            </w:r>
            <w:r>
              <w:rPr>
                <w:rFonts w:hint="eastAsia" w:ascii="宋体" w:hAnsi="宋体" w:cs="宋体"/>
                <w:color w:val="000000"/>
                <w:sz w:val="24"/>
              </w:rPr>
              <w:t>。</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703" w:type="dxa"/>
            <w:vAlign w:val="center"/>
          </w:tcPr>
          <w:p>
            <w:pPr>
              <w:adjustRightInd w:val="0"/>
              <w:snapToGrid w:val="0"/>
              <w:jc w:val="center"/>
              <w:rPr>
                <w:rFonts w:ascii="宋体" w:hAnsi="宋体" w:cs="宋体"/>
                <w:sz w:val="24"/>
              </w:rPr>
            </w:pPr>
            <w:r>
              <w:rPr>
                <w:rFonts w:hint="eastAsia" w:ascii="宋体" w:hAnsi="宋体"/>
                <w:sz w:val="24"/>
              </w:rPr>
              <w:t>招标控制价</w:t>
            </w:r>
          </w:p>
        </w:tc>
        <w:tc>
          <w:tcPr>
            <w:tcW w:w="7797" w:type="dxa"/>
            <w:gridSpan w:val="8"/>
            <w:vAlign w:val="center"/>
          </w:tcPr>
          <w:p>
            <w:pPr>
              <w:adjustRightInd w:val="0"/>
              <w:snapToGrid w:val="0"/>
              <w:rPr>
                <w:rFonts w:ascii="宋体" w:hAnsi="宋体" w:cs="宋体"/>
                <w:color w:val="000000"/>
                <w:sz w:val="24"/>
              </w:rPr>
            </w:pPr>
            <w:r>
              <w:rPr>
                <w:rFonts w:hint="eastAsia" w:ascii="宋体" w:hAnsi="宋体"/>
                <w:szCs w:val="21"/>
              </w:rPr>
              <w:t>跟踪审计费用的最高投标费率为工程造价（不含设备购置费、预留金、暂列金额）的3.5‰,总额不超过115000元；竣工结算审减额费用最高投标费率为3.5%，竣工结算审减额的费用在1000元以下不另行计费</w:t>
            </w:r>
            <w:r>
              <w:rPr>
                <w:rFonts w:hint="eastAsia" w:ascii="宋体" w:hAnsi="宋体"/>
                <w:szCs w:val="21"/>
                <w:lang w:eastAsia="zh-CN"/>
              </w:rPr>
              <w:t>。</w:t>
            </w:r>
            <w:r>
              <w:rPr>
                <w:rFonts w:hint="eastAsia" w:ascii="宋体" w:hAnsi="宋体"/>
                <w:szCs w:val="21"/>
              </w:rPr>
              <w:t>(</w:t>
            </w:r>
            <w:r>
              <w:rPr>
                <w:rFonts w:hint="eastAsia"/>
                <w:b/>
                <w:kern w:val="0"/>
              </w:rPr>
              <w:t>工程竣工结算经审计的，</w:t>
            </w:r>
            <w:r>
              <w:rPr>
                <w:rFonts w:hint="eastAsia" w:ascii="宋体" w:hAnsi="宋体"/>
                <w:b/>
                <w:szCs w:val="21"/>
              </w:rPr>
              <w:t>审增收费由施工方承担</w:t>
            </w:r>
            <w:r>
              <w:rPr>
                <w:rFonts w:hint="eastAsia" w:ascii="宋体" w:hAnsi="宋体"/>
                <w:b/>
              </w:rPr>
              <w:t>。</w:t>
            </w:r>
            <w:r>
              <w:rPr>
                <w:rFonts w:hint="eastAsia"/>
                <w:b/>
                <w:kern w:val="0"/>
              </w:rPr>
              <w:t>审计核减造价在5%以内（含）的，审计费用由建设方承担；审计核减造价在5%至10%以内（含）的，审计费用建设施工双方各承担50%；审计核减造价在10%以上的，审计费用由施工方承担。施工方承担的审计费用由建设方从工程款中直接扣除。)</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703" w:type="dxa"/>
            <w:vAlign w:val="center"/>
          </w:tcPr>
          <w:p>
            <w:pPr>
              <w:adjustRightInd w:val="0"/>
              <w:snapToGrid w:val="0"/>
              <w:jc w:val="center"/>
              <w:rPr>
                <w:rFonts w:ascii="宋体" w:hAnsi="宋体" w:cs="Arial"/>
                <w:kern w:val="0"/>
                <w:sz w:val="23"/>
                <w:szCs w:val="21"/>
              </w:rPr>
            </w:pPr>
            <w:r>
              <w:rPr>
                <w:rFonts w:hint="eastAsia" w:ascii="宋体" w:hAnsi="宋体"/>
                <w:sz w:val="23"/>
                <w:szCs w:val="21"/>
              </w:rPr>
              <w:t>质量控制目标</w:t>
            </w:r>
          </w:p>
        </w:tc>
        <w:tc>
          <w:tcPr>
            <w:tcW w:w="7797" w:type="dxa"/>
            <w:gridSpan w:val="8"/>
            <w:vAlign w:val="center"/>
          </w:tcPr>
          <w:p>
            <w:pPr>
              <w:adjustRightInd w:val="0"/>
              <w:snapToGrid w:val="0"/>
              <w:rPr>
                <w:rFonts w:ascii="宋体" w:hAnsi="宋体"/>
                <w:color w:val="FF0000"/>
                <w:highlight w:val="yellow"/>
              </w:rPr>
            </w:pPr>
            <w:r>
              <w:rPr>
                <w:rFonts w:hint="eastAsia" w:ascii="宋体" w:hAnsi="宋体"/>
                <w:szCs w:val="21"/>
              </w:rPr>
              <w:t>严格执行清单计价规范和消耗量定额及有关规定，符合中价协《建设工程造价咨询成果文件质量标准》。</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3" w:type="dxa"/>
            <w:vAlign w:val="center"/>
          </w:tcPr>
          <w:p>
            <w:pPr>
              <w:adjustRightInd w:val="0"/>
              <w:snapToGrid w:val="0"/>
              <w:jc w:val="center"/>
              <w:rPr>
                <w:rFonts w:ascii="宋体" w:hAnsi="宋体" w:cs="宋体"/>
                <w:color w:val="000000"/>
                <w:sz w:val="24"/>
              </w:rPr>
            </w:pPr>
            <w:r>
              <w:rPr>
                <w:rFonts w:hint="eastAsia" w:ascii="宋体" w:hAnsi="宋体" w:cs="宋体"/>
                <w:color w:val="000000"/>
                <w:sz w:val="24"/>
              </w:rPr>
              <w:t>招标方式</w:t>
            </w:r>
          </w:p>
        </w:tc>
        <w:tc>
          <w:tcPr>
            <w:tcW w:w="7797" w:type="dxa"/>
            <w:gridSpan w:val="8"/>
            <w:vAlign w:val="center"/>
          </w:tcPr>
          <w:p>
            <w:pPr>
              <w:adjustRightInd w:val="0"/>
              <w:snapToGrid w:val="0"/>
              <w:jc w:val="left"/>
              <w:rPr>
                <w:rFonts w:ascii="宋体" w:hAnsi="宋体" w:cs="宋体"/>
                <w:color w:val="000000"/>
                <w:sz w:val="24"/>
              </w:rPr>
            </w:pPr>
            <w:r>
              <w:rPr>
                <w:rFonts w:hint="eastAsia" w:ascii="宋体" w:hAnsi="宋体" w:cs="宋体"/>
                <w:color w:val="000000"/>
                <w:sz w:val="24"/>
              </w:rPr>
              <w:t>邀请招标</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03" w:type="dxa"/>
            <w:vAlign w:val="center"/>
          </w:tcPr>
          <w:p>
            <w:pPr>
              <w:adjustRightInd w:val="0"/>
              <w:snapToGrid w:val="0"/>
              <w:jc w:val="center"/>
              <w:rPr>
                <w:rFonts w:ascii="宋体" w:hAnsi="宋体" w:cs="宋体"/>
                <w:color w:val="000000"/>
                <w:sz w:val="24"/>
              </w:rPr>
            </w:pPr>
            <w:r>
              <w:rPr>
                <w:rFonts w:hint="eastAsia" w:ascii="宋体" w:hAnsi="宋体" w:cs="宋体"/>
                <w:color w:val="000000"/>
                <w:sz w:val="24"/>
              </w:rPr>
              <w:t>资格审查方式</w:t>
            </w:r>
          </w:p>
        </w:tc>
        <w:tc>
          <w:tcPr>
            <w:tcW w:w="7797" w:type="dxa"/>
            <w:gridSpan w:val="8"/>
            <w:vAlign w:val="center"/>
          </w:tcPr>
          <w:p>
            <w:pPr>
              <w:adjustRightInd w:val="0"/>
              <w:snapToGrid w:val="0"/>
              <w:jc w:val="left"/>
              <w:rPr>
                <w:rFonts w:ascii="宋体" w:hAnsi="宋体" w:cs="宋体"/>
                <w:color w:val="000000"/>
                <w:sz w:val="24"/>
              </w:rPr>
            </w:pPr>
            <w:r>
              <w:rPr>
                <w:rFonts w:hint="eastAsia" w:ascii="宋体" w:hAnsi="宋体" w:cs="宋体"/>
                <w:color w:val="000000"/>
                <w:sz w:val="24"/>
              </w:rPr>
              <w:t>资格后审</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1703" w:type="dxa"/>
            <w:vAlign w:val="center"/>
          </w:tcPr>
          <w:p>
            <w:pPr>
              <w:adjustRightInd w:val="0"/>
              <w:snapToGrid w:val="0"/>
              <w:rPr>
                <w:rFonts w:ascii="宋体" w:hAnsi="宋体" w:cs="宋体"/>
                <w:color w:val="000000"/>
                <w:sz w:val="24"/>
              </w:rPr>
            </w:pPr>
            <w:r>
              <w:rPr>
                <w:rFonts w:hint="eastAsia" w:ascii="宋体" w:hAnsi="宋体" w:cs="宋体"/>
                <w:color w:val="000000"/>
                <w:kern w:val="0"/>
                <w:sz w:val="24"/>
              </w:rPr>
              <w:t>投标人资格要求</w:t>
            </w:r>
          </w:p>
        </w:tc>
        <w:tc>
          <w:tcPr>
            <w:tcW w:w="7797" w:type="dxa"/>
            <w:gridSpan w:val="8"/>
            <w:vAlign w:val="center"/>
          </w:tcPr>
          <w:p>
            <w:pPr>
              <w:adjustRightInd w:val="0"/>
              <w:snapToGrid w:val="0"/>
              <w:rPr>
                <w:rFonts w:ascii="宋体" w:hAnsi="宋体" w:cs="宋体"/>
                <w:color w:val="000000"/>
                <w:sz w:val="24"/>
              </w:rPr>
            </w:pPr>
            <w:r>
              <w:rPr>
                <w:rFonts w:hint="eastAsia" w:ascii="宋体" w:hAnsi="宋体" w:cs="宋体"/>
                <w:color w:val="000000"/>
                <w:sz w:val="24"/>
              </w:rPr>
              <w:t>1、具有独立法人资格；</w:t>
            </w:r>
          </w:p>
          <w:p>
            <w:pPr>
              <w:adjustRightInd w:val="0"/>
              <w:snapToGrid w:val="0"/>
              <w:rPr>
                <w:rFonts w:ascii="宋体" w:hAnsi="宋体" w:cs="宋体"/>
                <w:color w:val="000000"/>
                <w:sz w:val="24"/>
              </w:rPr>
            </w:pPr>
            <w:r>
              <w:rPr>
                <w:rFonts w:hint="eastAsia" w:ascii="宋体" w:hAnsi="宋体" w:cs="宋体"/>
                <w:color w:val="000000"/>
                <w:sz w:val="24"/>
              </w:rPr>
              <w:t>2、具备工程造价咨询乙级及以上资质；</w:t>
            </w:r>
          </w:p>
          <w:p>
            <w:pPr>
              <w:adjustRightInd w:val="0"/>
              <w:snapToGrid w:val="0"/>
              <w:rPr>
                <w:rFonts w:ascii="宋体" w:hAnsi="宋体" w:cs="宋体"/>
                <w:color w:val="000000"/>
                <w:sz w:val="24"/>
              </w:rPr>
            </w:pPr>
            <w:r>
              <w:rPr>
                <w:rFonts w:hint="eastAsia" w:ascii="宋体" w:hAnsi="宋体" w:cs="宋体"/>
                <w:color w:val="000000"/>
                <w:sz w:val="24"/>
              </w:rPr>
              <w:t>3、拟派项目总负责人具有注册造价工程师资格；</w:t>
            </w:r>
          </w:p>
          <w:p>
            <w:pPr>
              <w:adjustRightInd w:val="0"/>
              <w:snapToGrid w:val="0"/>
              <w:rPr>
                <w:rFonts w:ascii="宋体" w:hAnsi="宋体" w:cs="宋体"/>
                <w:color w:val="000000"/>
                <w:sz w:val="24"/>
              </w:rPr>
            </w:pPr>
            <w:r>
              <w:rPr>
                <w:rFonts w:hint="eastAsia" w:ascii="宋体" w:hAnsi="宋体" w:cs="宋体"/>
                <w:color w:val="000000"/>
                <w:sz w:val="24"/>
              </w:rPr>
              <w:t>4、单位负责人为同一人或者存在控股、管理关系的不同单位，不得参加同一标段投标或者未划分标段的同一招标项目投标。</w:t>
            </w:r>
          </w:p>
          <w:p>
            <w:pPr>
              <w:adjustRightInd w:val="0"/>
              <w:snapToGrid w:val="0"/>
              <w:rPr>
                <w:rFonts w:ascii="宋体" w:hAnsi="宋体" w:cs="宋体"/>
                <w:color w:val="000000"/>
                <w:sz w:val="24"/>
              </w:rPr>
            </w:pPr>
            <w:r>
              <w:rPr>
                <w:rFonts w:hint="eastAsia" w:ascii="宋体" w:hAnsi="宋体" w:cs="宋体"/>
                <w:color w:val="000000"/>
                <w:sz w:val="24"/>
              </w:rPr>
              <w:t>5、投标人不得被人民法院列入失信被执行人。（以且仅以信用中国官网&lt;www.creditchina.gov.cn&gt;查询结果为准）</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03" w:type="dxa"/>
            <w:vAlign w:val="center"/>
          </w:tcPr>
          <w:p>
            <w:pPr>
              <w:adjustRightInd w:val="0"/>
              <w:snapToGrid w:val="0"/>
              <w:rPr>
                <w:rFonts w:ascii="宋体" w:hAnsi="宋体" w:cs="宋体"/>
                <w:color w:val="000000"/>
                <w:sz w:val="24"/>
              </w:rPr>
            </w:pPr>
            <w:r>
              <w:rPr>
                <w:rFonts w:hint="eastAsia" w:ascii="宋体" w:hAnsi="宋体" w:cs="宋体"/>
                <w:color w:val="000000"/>
                <w:sz w:val="24"/>
              </w:rPr>
              <w:t>联合体投标</w:t>
            </w:r>
          </w:p>
        </w:tc>
        <w:tc>
          <w:tcPr>
            <w:tcW w:w="7797" w:type="dxa"/>
            <w:gridSpan w:val="8"/>
            <w:vAlign w:val="center"/>
          </w:tcPr>
          <w:p>
            <w:pPr>
              <w:adjustRightInd w:val="0"/>
              <w:snapToGrid w:val="0"/>
              <w:jc w:val="left"/>
              <w:rPr>
                <w:rFonts w:ascii="宋体" w:hAnsi="宋体" w:cs="宋体"/>
                <w:color w:val="000000"/>
                <w:sz w:val="24"/>
              </w:rPr>
            </w:pPr>
            <w:r>
              <w:rPr>
                <w:rFonts w:hint="eastAsia" w:ascii="宋体" w:hAnsi="宋体" w:cs="宋体"/>
                <w:color w:val="000000"/>
                <w:sz w:val="24"/>
              </w:rPr>
              <w:t>不接受</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03" w:type="dxa"/>
            <w:vAlign w:val="center"/>
          </w:tcPr>
          <w:p>
            <w:pPr>
              <w:adjustRightInd w:val="0"/>
              <w:snapToGrid w:val="0"/>
              <w:rPr>
                <w:rFonts w:ascii="宋体" w:hAnsi="宋体" w:cs="宋体"/>
                <w:color w:val="000000"/>
                <w:sz w:val="24"/>
              </w:rPr>
            </w:pPr>
            <w:r>
              <w:rPr>
                <w:rFonts w:hint="eastAsia"/>
              </w:rPr>
              <w:t>评审办法</w:t>
            </w:r>
          </w:p>
        </w:tc>
        <w:tc>
          <w:tcPr>
            <w:tcW w:w="7797" w:type="dxa"/>
            <w:gridSpan w:val="8"/>
            <w:vAlign w:val="center"/>
          </w:tcPr>
          <w:p>
            <w:pPr>
              <w:adjustRightInd w:val="0"/>
              <w:snapToGrid w:val="0"/>
              <w:jc w:val="left"/>
              <w:rPr>
                <w:rFonts w:ascii="宋体" w:hAnsi="宋体" w:cs="宋体"/>
                <w:color w:val="000000"/>
                <w:sz w:val="24"/>
              </w:rPr>
            </w:pPr>
            <w:r>
              <w:rPr>
                <w:rFonts w:hint="eastAsia"/>
              </w:rPr>
              <w:t>有效最低价</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03" w:type="dxa"/>
            <w:vAlign w:val="center"/>
          </w:tcPr>
          <w:p>
            <w:pPr>
              <w:adjustRightInd w:val="0"/>
              <w:snapToGrid w:val="0"/>
              <w:rPr>
                <w:rFonts w:ascii="宋体" w:hAnsi="宋体" w:cs="宋体"/>
                <w:color w:val="000000"/>
                <w:sz w:val="24"/>
              </w:rPr>
            </w:pPr>
            <w:r>
              <w:rPr>
                <w:rFonts w:hint="eastAsia"/>
              </w:rPr>
              <w:t>推荐中标候选人的个数</w:t>
            </w:r>
          </w:p>
        </w:tc>
        <w:tc>
          <w:tcPr>
            <w:tcW w:w="7797" w:type="dxa"/>
            <w:gridSpan w:val="8"/>
            <w:vAlign w:val="center"/>
          </w:tcPr>
          <w:p>
            <w:pPr>
              <w:adjustRightInd w:val="0"/>
              <w:snapToGrid w:val="0"/>
              <w:jc w:val="left"/>
              <w:rPr>
                <w:rFonts w:ascii="宋体" w:hAnsi="宋体" w:cs="宋体"/>
                <w:color w:val="000000"/>
                <w:sz w:val="24"/>
              </w:rPr>
            </w:pPr>
            <w:r>
              <w:rPr>
                <w:rFonts w:hint="eastAsia"/>
              </w:rPr>
              <w:t>2名</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703" w:type="dxa"/>
            <w:vMerge w:val="restart"/>
            <w:vAlign w:val="center"/>
          </w:tcPr>
          <w:p>
            <w:pPr>
              <w:adjustRightInd w:val="0"/>
              <w:snapToGrid w:val="0"/>
              <w:jc w:val="center"/>
              <w:rPr>
                <w:rFonts w:ascii="宋体" w:hAnsi="宋体" w:cs="宋体"/>
                <w:color w:val="000000"/>
                <w:sz w:val="24"/>
              </w:rPr>
            </w:pPr>
            <w:r>
              <w:rPr>
                <w:rFonts w:hint="eastAsia" w:ascii="宋体" w:hAnsi="宋体" w:cs="宋体"/>
                <w:color w:val="000000"/>
                <w:sz w:val="24"/>
              </w:rPr>
              <w:t>获取招标文件相关事项</w:t>
            </w:r>
          </w:p>
        </w:tc>
        <w:tc>
          <w:tcPr>
            <w:tcW w:w="1701" w:type="dxa"/>
            <w:vAlign w:val="center"/>
          </w:tcPr>
          <w:p>
            <w:pPr>
              <w:adjustRightInd w:val="0"/>
              <w:snapToGrid w:val="0"/>
              <w:rPr>
                <w:rFonts w:ascii="宋体" w:hAnsi="宋体" w:cs="宋体"/>
                <w:color w:val="000000"/>
                <w:sz w:val="24"/>
              </w:rPr>
            </w:pPr>
            <w:r>
              <w:rPr>
                <w:rFonts w:hint="eastAsia" w:ascii="宋体" w:hAnsi="宋体" w:cs="宋体"/>
                <w:color w:val="000000"/>
                <w:sz w:val="24"/>
              </w:rPr>
              <w:t>获取时限</w:t>
            </w:r>
          </w:p>
        </w:tc>
        <w:tc>
          <w:tcPr>
            <w:tcW w:w="6096" w:type="dxa"/>
            <w:gridSpan w:val="7"/>
            <w:vAlign w:val="center"/>
          </w:tcPr>
          <w:p>
            <w:pPr>
              <w:adjustRightInd w:val="0"/>
              <w:snapToGrid w:val="0"/>
              <w:jc w:val="left"/>
              <w:rPr>
                <w:rFonts w:ascii="宋体" w:hAnsi="宋体" w:cs="宋体"/>
                <w:sz w:val="24"/>
              </w:rPr>
            </w:pPr>
            <w:r>
              <w:rPr>
                <w:rFonts w:hint="eastAsia" w:ascii="宋体" w:hAnsi="宋体" w:cs="宋体"/>
                <w:sz w:val="24"/>
              </w:rPr>
              <w:t>于2020年7月10日至2020年7月20日17:00时。</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703" w:type="dxa"/>
            <w:vMerge w:val="continue"/>
            <w:vAlign w:val="center"/>
          </w:tcPr>
          <w:p>
            <w:pPr>
              <w:adjustRightInd w:val="0"/>
              <w:snapToGrid w:val="0"/>
              <w:jc w:val="center"/>
              <w:rPr>
                <w:rFonts w:ascii="宋体" w:hAnsi="宋体" w:cs="宋体"/>
                <w:color w:val="000000"/>
                <w:sz w:val="24"/>
              </w:rPr>
            </w:pPr>
          </w:p>
        </w:tc>
        <w:tc>
          <w:tcPr>
            <w:tcW w:w="1701" w:type="dxa"/>
            <w:vAlign w:val="center"/>
          </w:tcPr>
          <w:p>
            <w:pPr>
              <w:adjustRightInd w:val="0"/>
              <w:snapToGrid w:val="0"/>
              <w:rPr>
                <w:rFonts w:ascii="宋体" w:hAnsi="宋体" w:cs="宋体"/>
                <w:sz w:val="24"/>
              </w:rPr>
            </w:pPr>
            <w:r>
              <w:rPr>
                <w:rFonts w:hint="eastAsia" w:ascii="宋体" w:hAnsi="宋体" w:cs="宋体"/>
                <w:sz w:val="24"/>
              </w:rPr>
              <w:t>获取地点</w:t>
            </w:r>
          </w:p>
        </w:tc>
        <w:tc>
          <w:tcPr>
            <w:tcW w:w="6096" w:type="dxa"/>
            <w:gridSpan w:val="7"/>
            <w:vAlign w:val="center"/>
          </w:tcPr>
          <w:p>
            <w:pPr>
              <w:spacing w:line="360" w:lineRule="auto"/>
              <w:ind w:firstLine="460" w:firstLineChars="200"/>
              <w:rPr>
                <w:rFonts w:ascii="宋体" w:hAnsi="宋体"/>
                <w:sz w:val="23"/>
                <w:szCs w:val="21"/>
              </w:rPr>
            </w:pPr>
            <w:r>
              <w:rPr>
                <w:rFonts w:hint="eastAsia" w:ascii="宋体" w:hAnsi="宋体"/>
                <w:sz w:val="23"/>
                <w:szCs w:val="21"/>
              </w:rPr>
              <w:t>凡有意参加的投标人，请派人于2020年</w:t>
            </w:r>
            <w:r>
              <w:rPr>
                <w:rFonts w:hint="eastAsia" w:ascii="宋体" w:hAnsi="宋体"/>
                <w:sz w:val="23"/>
                <w:szCs w:val="21"/>
                <w:u w:val="single"/>
              </w:rPr>
              <w:t xml:space="preserve"> 7 </w:t>
            </w:r>
            <w:r>
              <w:rPr>
                <w:rFonts w:hint="eastAsia" w:ascii="宋体" w:hAnsi="宋体"/>
                <w:sz w:val="23"/>
                <w:szCs w:val="21"/>
              </w:rPr>
              <w:t>月</w:t>
            </w:r>
            <w:r>
              <w:rPr>
                <w:rFonts w:hint="eastAsia" w:ascii="宋体" w:hAnsi="宋体"/>
                <w:sz w:val="23"/>
                <w:szCs w:val="21"/>
                <w:u w:val="single"/>
              </w:rPr>
              <w:t xml:space="preserve"> 10 </w:t>
            </w:r>
            <w:r>
              <w:rPr>
                <w:rFonts w:hint="eastAsia" w:ascii="宋体" w:hAnsi="宋体"/>
                <w:sz w:val="23"/>
                <w:szCs w:val="21"/>
              </w:rPr>
              <w:t>日至2020年</w:t>
            </w:r>
            <w:r>
              <w:rPr>
                <w:rFonts w:hint="eastAsia" w:ascii="宋体" w:hAnsi="宋体"/>
                <w:sz w:val="23"/>
                <w:szCs w:val="21"/>
                <w:u w:val="single"/>
              </w:rPr>
              <w:t xml:space="preserve"> 7 </w:t>
            </w:r>
            <w:r>
              <w:rPr>
                <w:rFonts w:hint="eastAsia" w:ascii="宋体" w:hAnsi="宋体"/>
                <w:sz w:val="23"/>
                <w:szCs w:val="21"/>
              </w:rPr>
              <w:t>月</w:t>
            </w:r>
            <w:r>
              <w:rPr>
                <w:rFonts w:hint="eastAsia" w:ascii="宋体" w:hAnsi="宋体"/>
                <w:sz w:val="23"/>
                <w:szCs w:val="21"/>
                <w:u w:val="single"/>
              </w:rPr>
              <w:t xml:space="preserve"> 20 </w:t>
            </w:r>
            <w:r>
              <w:rPr>
                <w:rFonts w:hint="eastAsia" w:ascii="宋体" w:hAnsi="宋体"/>
                <w:sz w:val="23"/>
                <w:szCs w:val="21"/>
              </w:rPr>
              <w:t>日（法定公休日、法定节假日除外，每日上午8时至11 时30分，下午14时30分至17时00 分）到绩溪徽文化旅游发展有限公司领取招标文件或登录</w:t>
            </w:r>
            <w:r>
              <w:rPr>
                <w:rFonts w:hint="eastAsia" w:ascii="微软雅黑Microsoft YaHei" w:hAnsi="微软雅黑" w:eastAsia="微软雅黑Microsoft YaHei"/>
                <w:color w:val="333333"/>
              </w:rPr>
              <w:t>安徽文化旅游投资集团有限责任公司</w:t>
            </w:r>
            <w:r>
              <w:rPr>
                <w:rFonts w:hint="eastAsia" w:ascii="微软雅黑Microsoft YaHei" w:hAnsi="微软雅黑" w:eastAsia="微软雅黑Microsoft YaHei"/>
              </w:rPr>
              <w:t>网站</w:t>
            </w:r>
            <w:r>
              <w:rPr>
                <w:rFonts w:hint="eastAsia" w:ascii="微软雅黑Microsoft YaHei" w:hAnsi="微软雅黑" w:eastAsia="微软雅黑Microsoft YaHei"/>
                <w:color w:val="333333"/>
              </w:rPr>
              <w:t>（</w:t>
            </w:r>
            <w:r>
              <w:rPr>
                <w:rFonts w:ascii="微软雅黑Microsoft YaHei" w:hAnsi="微软雅黑" w:eastAsia="微软雅黑Microsoft YaHei"/>
                <w:color w:val="333333"/>
              </w:rPr>
              <w:t>http://www.ahwltzjt.com/</w:t>
            </w:r>
            <w:r>
              <w:rPr>
                <w:rFonts w:hint="eastAsia" w:ascii="微软雅黑Microsoft YaHei" w:hAnsi="微软雅黑" w:eastAsia="微软雅黑Microsoft YaHei"/>
                <w:color w:val="333333"/>
              </w:rPr>
              <w:t>）获取</w:t>
            </w:r>
            <w:r>
              <w:rPr>
                <w:rFonts w:hint="eastAsia" w:ascii="宋体" w:hAnsi="宋体"/>
                <w:sz w:val="23"/>
                <w:szCs w:val="21"/>
              </w:rPr>
              <w:t>。</w:t>
            </w:r>
          </w:p>
          <w:p>
            <w:pPr>
              <w:adjustRightInd w:val="0"/>
              <w:snapToGrid w:val="0"/>
              <w:jc w:val="left"/>
              <w:rPr>
                <w:rFonts w:ascii="宋体" w:hAnsi="宋体" w:cs="宋体"/>
                <w:color w:val="000000"/>
                <w:sz w:val="24"/>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703" w:type="dxa"/>
            <w:vAlign w:val="center"/>
          </w:tcPr>
          <w:p>
            <w:pPr>
              <w:adjustRightInd w:val="0"/>
              <w:snapToGrid w:val="0"/>
              <w:jc w:val="center"/>
              <w:rPr>
                <w:rFonts w:ascii="宋体" w:hAnsi="宋体" w:cs="宋体"/>
                <w:color w:val="000000"/>
                <w:sz w:val="24"/>
              </w:rPr>
            </w:pPr>
            <w:r>
              <w:rPr>
                <w:rFonts w:hint="eastAsia" w:ascii="宋体" w:hAnsi="宋体" w:cs="宋体"/>
                <w:bCs/>
                <w:color w:val="000000"/>
                <w:kern w:val="0"/>
                <w:sz w:val="24"/>
              </w:rPr>
              <w:t>投标文件递交</w:t>
            </w:r>
            <w:r>
              <w:rPr>
                <w:rFonts w:hint="eastAsia" w:ascii="宋体" w:hAnsi="宋体" w:cs="宋体"/>
                <w:color w:val="000000"/>
                <w:kern w:val="0"/>
                <w:sz w:val="24"/>
              </w:rPr>
              <w:t>截止时间</w:t>
            </w:r>
          </w:p>
        </w:tc>
        <w:tc>
          <w:tcPr>
            <w:tcW w:w="7797" w:type="dxa"/>
            <w:gridSpan w:val="8"/>
            <w:vAlign w:val="center"/>
          </w:tcPr>
          <w:p>
            <w:pPr>
              <w:adjustRightInd w:val="0"/>
              <w:snapToGrid w:val="0"/>
              <w:rPr>
                <w:rFonts w:ascii="宋体" w:hAnsi="宋体" w:cs="宋体"/>
                <w:color w:val="000000"/>
                <w:sz w:val="24"/>
              </w:rPr>
            </w:pPr>
            <w:r>
              <w:rPr>
                <w:rFonts w:hint="eastAsia" w:ascii="宋体" w:hAnsi="宋体" w:cs="宋体"/>
                <w:color w:val="000000"/>
                <w:sz w:val="24"/>
              </w:rPr>
              <w:t>详见投标人须知前附表</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703" w:type="dxa"/>
            <w:vAlign w:val="center"/>
          </w:tcPr>
          <w:p>
            <w:pPr>
              <w:adjustRightInd w:val="0"/>
              <w:snapToGrid w:val="0"/>
              <w:jc w:val="center"/>
              <w:rPr>
                <w:rFonts w:ascii="宋体" w:hAnsi="宋体" w:cs="宋体"/>
                <w:bCs/>
                <w:color w:val="000000"/>
                <w:kern w:val="0"/>
                <w:sz w:val="24"/>
              </w:rPr>
            </w:pPr>
            <w:r>
              <w:rPr>
                <w:rFonts w:hint="eastAsia" w:ascii="宋体" w:hAnsi="宋体" w:cs="宋体"/>
                <w:bCs/>
                <w:color w:val="000000"/>
                <w:kern w:val="0"/>
                <w:sz w:val="24"/>
              </w:rPr>
              <w:t>投标文件递交地点</w:t>
            </w:r>
          </w:p>
        </w:tc>
        <w:tc>
          <w:tcPr>
            <w:tcW w:w="7797" w:type="dxa"/>
            <w:gridSpan w:val="8"/>
            <w:vAlign w:val="center"/>
          </w:tcPr>
          <w:p>
            <w:pPr>
              <w:adjustRightInd w:val="0"/>
              <w:snapToGrid w:val="0"/>
              <w:rPr>
                <w:rFonts w:ascii="宋体" w:hAnsi="宋体" w:cs="宋体"/>
                <w:color w:val="000000"/>
                <w:sz w:val="24"/>
              </w:rPr>
            </w:pPr>
            <w:r>
              <w:rPr>
                <w:rFonts w:hint="eastAsia" w:ascii="宋体" w:hAnsi="宋体" w:cs="宋体"/>
                <w:color w:val="000000"/>
                <w:sz w:val="24"/>
              </w:rPr>
              <w:t>详见投标人须知前附表，逾期送达的或者未送达指定地点的投标文件，招标人不予接收。</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703" w:type="dxa"/>
            <w:vAlign w:val="center"/>
          </w:tcPr>
          <w:p>
            <w:pPr>
              <w:adjustRightInd w:val="0"/>
              <w:snapToGrid w:val="0"/>
              <w:jc w:val="center"/>
              <w:rPr>
                <w:rFonts w:ascii="宋体" w:hAnsi="宋体" w:cs="宋体"/>
                <w:bCs/>
                <w:kern w:val="0"/>
                <w:sz w:val="24"/>
              </w:rPr>
            </w:pPr>
            <w:r>
              <w:rPr>
                <w:rFonts w:hint="eastAsia" w:ascii="宋体" w:hAnsi="宋体" w:cs="宋体"/>
                <w:bCs/>
                <w:kern w:val="0"/>
                <w:sz w:val="24"/>
              </w:rPr>
              <w:t>发布公告媒介</w:t>
            </w:r>
          </w:p>
        </w:tc>
        <w:tc>
          <w:tcPr>
            <w:tcW w:w="7797" w:type="dxa"/>
            <w:gridSpan w:val="8"/>
            <w:vAlign w:val="center"/>
          </w:tcPr>
          <w:p>
            <w:pPr>
              <w:adjustRightInd w:val="0"/>
              <w:snapToGrid w:val="0"/>
              <w:rPr>
                <w:rFonts w:ascii="宋体" w:hAnsi="宋体" w:cs="宋体"/>
                <w:bCs/>
                <w:color w:val="000000"/>
                <w:kern w:val="0"/>
                <w:sz w:val="24"/>
              </w:rPr>
            </w:pPr>
            <w:r>
              <w:rPr>
                <w:rFonts w:hint="eastAsia" w:ascii="微软雅黑Microsoft YaHei" w:hAnsi="微软雅黑" w:eastAsia="微软雅黑Microsoft YaHei"/>
                <w:color w:val="333333"/>
              </w:rPr>
              <w:t>安徽文化旅游投资集团有限责任公司网站（</w:t>
            </w:r>
            <w:r>
              <w:rPr>
                <w:rFonts w:ascii="微软雅黑Microsoft YaHei" w:hAnsi="微软雅黑" w:eastAsia="微软雅黑Microsoft YaHei"/>
                <w:color w:val="333333"/>
              </w:rPr>
              <w:t>http://www.ahwltzjt.com/</w:t>
            </w:r>
            <w:r>
              <w:rPr>
                <w:rFonts w:hint="eastAsia" w:ascii="微软雅黑Microsoft YaHei" w:hAnsi="微软雅黑" w:eastAsia="微软雅黑Microsoft YaHei"/>
                <w:color w:val="333333"/>
              </w:rPr>
              <w:t>）</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44" w:hRule="atLeast"/>
        </w:trPr>
        <w:tc>
          <w:tcPr>
            <w:tcW w:w="9500" w:type="dxa"/>
            <w:gridSpan w:val="9"/>
          </w:tcPr>
          <w:p>
            <w:pPr>
              <w:widowControl/>
              <w:spacing w:line="330" w:lineRule="atLeast"/>
              <w:jc w:val="left"/>
              <w:rPr>
                <w:rFonts w:ascii="宋体" w:hAnsi="宋体" w:cs="宋体"/>
                <w:b/>
                <w:bCs/>
                <w:color w:val="000000"/>
                <w:sz w:val="24"/>
              </w:rPr>
            </w:pPr>
            <w:r>
              <w:rPr>
                <w:rFonts w:hint="eastAsia" w:ascii="宋体" w:hAnsi="宋体" w:cs="宋体"/>
                <w:b/>
                <w:bCs/>
                <w:color w:val="000000"/>
                <w:sz w:val="24"/>
              </w:rPr>
              <w:t>联系方式：</w:t>
            </w:r>
          </w:p>
          <w:p>
            <w:pPr>
              <w:widowControl/>
              <w:spacing w:line="330" w:lineRule="atLeast"/>
              <w:jc w:val="left"/>
              <w:rPr>
                <w:rFonts w:ascii="宋体" w:hAnsi="宋体" w:cs="宋体"/>
                <w:color w:val="000000"/>
                <w:sz w:val="24"/>
              </w:rPr>
            </w:pPr>
            <w:r>
              <w:rPr>
                <w:rFonts w:hint="eastAsia" w:ascii="宋体" w:hAnsi="宋体" w:cs="宋体"/>
                <w:color w:val="000000"/>
                <w:sz w:val="24"/>
              </w:rPr>
              <w:t>招 标 人：绩溪徽文化旅游发展有限公司</w:t>
            </w:r>
          </w:p>
          <w:p>
            <w:pPr>
              <w:widowControl/>
              <w:spacing w:line="330" w:lineRule="atLeast"/>
              <w:jc w:val="left"/>
              <w:rPr>
                <w:rFonts w:ascii="宋体" w:hAnsi="宋体" w:cs="宋体"/>
                <w:color w:val="000000"/>
                <w:sz w:val="24"/>
              </w:rPr>
            </w:pPr>
            <w:r>
              <w:rPr>
                <w:rFonts w:hint="eastAsia" w:ascii="宋体" w:hAnsi="宋体" w:cs="宋体"/>
                <w:color w:val="000000"/>
                <w:sz w:val="24"/>
              </w:rPr>
              <w:t>地 址：绩溪县望徽路2号电信大院老楼三楼</w:t>
            </w:r>
          </w:p>
          <w:p>
            <w:pPr>
              <w:widowControl/>
              <w:spacing w:line="330" w:lineRule="atLeast"/>
              <w:jc w:val="left"/>
              <w:rPr>
                <w:rFonts w:ascii="宋体" w:hAnsi="宋体" w:cs="宋体"/>
                <w:color w:val="000000"/>
                <w:sz w:val="24"/>
              </w:rPr>
            </w:pPr>
            <w:r>
              <w:rPr>
                <w:rFonts w:hint="eastAsia" w:ascii="宋体" w:hAnsi="宋体" w:cs="宋体"/>
                <w:color w:val="000000"/>
                <w:sz w:val="24"/>
              </w:rPr>
              <w:t>联系人：汪工</w:t>
            </w:r>
          </w:p>
          <w:p>
            <w:pPr>
              <w:widowControl/>
              <w:spacing w:line="330" w:lineRule="atLeast"/>
              <w:jc w:val="left"/>
              <w:rPr>
                <w:rFonts w:ascii="宋体" w:hAnsi="宋体" w:cs="宋体"/>
                <w:color w:val="000000"/>
                <w:sz w:val="24"/>
              </w:rPr>
            </w:pPr>
            <w:r>
              <w:rPr>
                <w:rFonts w:hint="eastAsia" w:ascii="宋体" w:hAnsi="宋体" w:cs="宋体"/>
                <w:color w:val="000000"/>
                <w:sz w:val="24"/>
              </w:rPr>
              <w:t>电话：</w:t>
            </w:r>
            <w:r>
              <w:rPr>
                <w:rFonts w:ascii="宋体" w:hAnsi="宋体" w:cs="宋体"/>
                <w:color w:val="000000"/>
                <w:sz w:val="24"/>
              </w:rPr>
              <w:t>0563-8168289</w:t>
            </w:r>
          </w:p>
        </w:tc>
      </w:tr>
    </w:tbl>
    <w:p>
      <w:pPr>
        <w:rPr>
          <w:rFonts w:ascii="宋体" w:hAnsi="宋体" w:cs="宋体"/>
          <w:color w:val="000000"/>
          <w:szCs w:val="21"/>
        </w:rPr>
      </w:pPr>
    </w:p>
    <w:p>
      <w:pPr>
        <w:jc w:val="center"/>
        <w:outlineLvl w:val="1"/>
        <w:rPr>
          <w:rFonts w:ascii="宋体" w:hAnsi="宋体"/>
          <w:b/>
          <w:color w:val="000000"/>
          <w:sz w:val="13"/>
          <w:szCs w:val="13"/>
        </w:rPr>
      </w:pPr>
      <w:r>
        <w:rPr>
          <w:rFonts w:ascii="宋体" w:hAnsi="宋体"/>
          <w:color w:val="000000"/>
        </w:rPr>
        <w:br w:type="page"/>
      </w:r>
      <w:bookmarkStart w:id="2" w:name="_Hlt510343011"/>
      <w:bookmarkStart w:id="3" w:name="_Hlt510342998"/>
      <w:bookmarkStart w:id="4" w:name="_Toc42011390"/>
      <w:r>
        <w:rPr>
          <w:rFonts w:hint="eastAsia" w:ascii="宋体" w:hAnsi="宋体"/>
          <w:b/>
          <w:color w:val="000000"/>
        </w:rPr>
        <w:t>第二章 投标人须</w:t>
      </w:r>
      <w:bookmarkEnd w:id="2"/>
      <w:r>
        <w:rPr>
          <w:rFonts w:hint="eastAsia" w:ascii="宋体" w:hAnsi="宋体"/>
          <w:b/>
          <w:color w:val="000000"/>
        </w:rPr>
        <w:t>知前</w:t>
      </w:r>
      <w:bookmarkEnd w:id="3"/>
      <w:r>
        <w:rPr>
          <w:rFonts w:hint="eastAsia" w:ascii="宋体" w:hAnsi="宋体"/>
          <w:b/>
          <w:color w:val="000000"/>
        </w:rPr>
        <w:t>附表</w:t>
      </w:r>
      <w:bookmarkEnd w:id="4"/>
    </w:p>
    <w:tbl>
      <w:tblPr>
        <w:tblStyle w:val="13"/>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389"/>
        <w:gridCol w:w="6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adjustRightInd w:val="0"/>
              <w:snapToGrid w:val="0"/>
              <w:spacing w:line="360" w:lineRule="exact"/>
              <w:jc w:val="center"/>
              <w:rPr>
                <w:rFonts w:ascii="宋体" w:hAnsi="宋体"/>
                <w:b/>
                <w:color w:val="000000"/>
                <w:sz w:val="24"/>
              </w:rPr>
            </w:pPr>
            <w:r>
              <w:rPr>
                <w:rFonts w:hint="eastAsia" w:ascii="宋体" w:hAnsi="宋体"/>
                <w:b/>
                <w:color w:val="000000"/>
                <w:sz w:val="24"/>
              </w:rPr>
              <w:t>序号</w:t>
            </w:r>
          </w:p>
        </w:tc>
        <w:tc>
          <w:tcPr>
            <w:tcW w:w="2389" w:type="dxa"/>
            <w:vAlign w:val="center"/>
          </w:tcPr>
          <w:p>
            <w:pPr>
              <w:adjustRightInd w:val="0"/>
              <w:snapToGrid w:val="0"/>
              <w:spacing w:line="360" w:lineRule="exact"/>
              <w:jc w:val="center"/>
              <w:rPr>
                <w:rFonts w:ascii="宋体" w:hAnsi="宋体"/>
                <w:b/>
                <w:color w:val="000000"/>
                <w:sz w:val="24"/>
              </w:rPr>
            </w:pPr>
            <w:r>
              <w:rPr>
                <w:rFonts w:hint="eastAsia" w:ascii="宋体" w:hAnsi="宋体"/>
                <w:b/>
                <w:color w:val="000000"/>
                <w:sz w:val="24"/>
              </w:rPr>
              <w:t>内容</w:t>
            </w:r>
          </w:p>
        </w:tc>
        <w:tc>
          <w:tcPr>
            <w:tcW w:w="6384" w:type="dxa"/>
            <w:vAlign w:val="center"/>
          </w:tcPr>
          <w:p>
            <w:pPr>
              <w:pStyle w:val="17"/>
              <w:widowControl w:val="0"/>
              <w:adjustRightInd w:val="0"/>
              <w:snapToGrid w:val="0"/>
              <w:spacing w:before="0" w:beforeAutospacing="0" w:after="0" w:afterAutospacing="0" w:line="360" w:lineRule="exact"/>
              <w:rPr>
                <w:bCs w:val="0"/>
                <w:color w:val="000000"/>
                <w:kern w:val="2"/>
                <w:sz w:val="24"/>
                <w:szCs w:val="24"/>
              </w:rPr>
            </w:pPr>
            <w:r>
              <w:rPr>
                <w:rFonts w:hint="eastAsia"/>
                <w:bCs w:val="0"/>
                <w:color w:val="00000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pStyle w:val="18"/>
              <w:pBdr>
                <w:bottom w:val="none" w:color="auto" w:sz="0" w:space="0"/>
              </w:pBdr>
              <w:tabs>
                <w:tab w:val="clear" w:pos="4153"/>
                <w:tab w:val="clear" w:pos="8306"/>
              </w:tabs>
              <w:snapToGrid w:val="0"/>
              <w:spacing w:line="360" w:lineRule="exact"/>
              <w:textAlignment w:val="auto"/>
              <w:rPr>
                <w:rFonts w:ascii="宋体" w:hAnsi="宋体"/>
                <w:bCs/>
                <w:color w:val="000000"/>
                <w:kern w:val="2"/>
                <w:szCs w:val="24"/>
              </w:rPr>
            </w:pPr>
            <w:r>
              <w:rPr>
                <w:rFonts w:hint="eastAsia" w:ascii="宋体" w:hAnsi="宋体"/>
                <w:bCs/>
                <w:color w:val="000000"/>
                <w:kern w:val="2"/>
                <w:szCs w:val="24"/>
              </w:rPr>
              <w:t>1</w:t>
            </w:r>
          </w:p>
        </w:tc>
        <w:tc>
          <w:tcPr>
            <w:tcW w:w="2389" w:type="dxa"/>
            <w:vAlign w:val="center"/>
          </w:tcPr>
          <w:p>
            <w:pPr>
              <w:adjustRightInd w:val="0"/>
              <w:snapToGrid w:val="0"/>
              <w:spacing w:line="360" w:lineRule="exact"/>
              <w:jc w:val="center"/>
              <w:rPr>
                <w:rFonts w:ascii="宋体" w:hAnsi="宋体"/>
                <w:bCs/>
                <w:color w:val="000000"/>
                <w:sz w:val="24"/>
              </w:rPr>
            </w:pPr>
            <w:r>
              <w:rPr>
                <w:rFonts w:hint="eastAsia" w:ascii="宋体" w:hAnsi="宋体"/>
                <w:bCs/>
                <w:color w:val="000000"/>
                <w:sz w:val="24"/>
              </w:rPr>
              <w:t>招标人</w:t>
            </w:r>
          </w:p>
        </w:tc>
        <w:tc>
          <w:tcPr>
            <w:tcW w:w="6384" w:type="dxa"/>
            <w:vAlign w:val="center"/>
          </w:tcPr>
          <w:p>
            <w:pPr>
              <w:widowControl/>
              <w:spacing w:line="330" w:lineRule="atLeast"/>
              <w:jc w:val="left"/>
              <w:rPr>
                <w:rFonts w:ascii="宋体" w:hAnsi="宋体" w:cs="宋体"/>
                <w:color w:val="000000"/>
                <w:sz w:val="24"/>
              </w:rPr>
            </w:pPr>
            <w:r>
              <w:rPr>
                <w:rFonts w:hint="eastAsia" w:ascii="宋体" w:hAnsi="宋体" w:cs="宋体"/>
                <w:color w:val="000000"/>
                <w:sz w:val="24"/>
              </w:rPr>
              <w:t>招 标 人：绩溪徽文化旅游发展有限公司</w:t>
            </w:r>
          </w:p>
          <w:p>
            <w:pPr>
              <w:widowControl/>
              <w:spacing w:line="330" w:lineRule="atLeast"/>
              <w:jc w:val="left"/>
              <w:rPr>
                <w:rFonts w:ascii="宋体" w:hAnsi="宋体" w:cs="宋体"/>
                <w:color w:val="000000"/>
                <w:sz w:val="24"/>
              </w:rPr>
            </w:pPr>
            <w:r>
              <w:rPr>
                <w:rFonts w:hint="eastAsia" w:ascii="宋体" w:hAnsi="宋体" w:cs="宋体"/>
                <w:color w:val="000000"/>
                <w:sz w:val="24"/>
              </w:rPr>
              <w:t>地 址：绩溪县望徽路2号电信大院老楼三楼</w:t>
            </w:r>
          </w:p>
          <w:p>
            <w:pPr>
              <w:widowControl/>
              <w:spacing w:line="330" w:lineRule="atLeast"/>
              <w:jc w:val="left"/>
              <w:rPr>
                <w:rFonts w:ascii="宋体" w:hAnsi="宋体" w:cs="宋体"/>
                <w:color w:val="000000"/>
                <w:sz w:val="24"/>
              </w:rPr>
            </w:pPr>
            <w:r>
              <w:rPr>
                <w:rFonts w:hint="eastAsia" w:ascii="宋体" w:hAnsi="宋体" w:cs="宋体"/>
                <w:color w:val="000000"/>
                <w:sz w:val="24"/>
              </w:rPr>
              <w:t>联系人：汪工</w:t>
            </w:r>
          </w:p>
          <w:p>
            <w:pPr>
              <w:adjustRightInd w:val="0"/>
              <w:snapToGrid w:val="0"/>
              <w:spacing w:line="360" w:lineRule="exact"/>
              <w:rPr>
                <w:rFonts w:ascii="宋体" w:hAnsi="宋体"/>
                <w:color w:val="000000"/>
                <w:sz w:val="24"/>
              </w:rPr>
            </w:pPr>
            <w:r>
              <w:rPr>
                <w:rFonts w:hint="eastAsia" w:ascii="宋体" w:hAnsi="宋体" w:cs="宋体"/>
                <w:color w:val="000000"/>
                <w:sz w:val="24"/>
              </w:rPr>
              <w:t>电话：</w:t>
            </w:r>
            <w:r>
              <w:rPr>
                <w:rFonts w:ascii="宋体" w:hAnsi="宋体" w:cs="宋体"/>
                <w:color w:val="000000"/>
                <w:sz w:val="24"/>
              </w:rPr>
              <w:t>0563-8168289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66" w:type="dxa"/>
            <w:vAlign w:val="center"/>
          </w:tcPr>
          <w:p>
            <w:pPr>
              <w:adjustRightInd w:val="0"/>
              <w:snapToGrid w:val="0"/>
              <w:spacing w:line="360" w:lineRule="exact"/>
              <w:jc w:val="center"/>
              <w:rPr>
                <w:rFonts w:ascii="宋体" w:hAnsi="宋体"/>
                <w:bCs/>
                <w:color w:val="000000"/>
                <w:sz w:val="24"/>
              </w:rPr>
            </w:pPr>
            <w:r>
              <w:rPr>
                <w:rFonts w:hint="eastAsia" w:ascii="宋体" w:hAnsi="宋体"/>
                <w:bCs/>
                <w:color w:val="000000"/>
                <w:sz w:val="24"/>
              </w:rPr>
              <w:t>2</w:t>
            </w:r>
          </w:p>
        </w:tc>
        <w:tc>
          <w:tcPr>
            <w:tcW w:w="2389"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项目名称</w:t>
            </w:r>
          </w:p>
        </w:tc>
        <w:tc>
          <w:tcPr>
            <w:tcW w:w="6384" w:type="dxa"/>
            <w:vAlign w:val="center"/>
          </w:tcPr>
          <w:p>
            <w:pPr>
              <w:pStyle w:val="17"/>
              <w:widowControl w:val="0"/>
              <w:adjustRightInd w:val="0"/>
              <w:snapToGrid w:val="0"/>
              <w:spacing w:before="0" w:beforeAutospacing="0" w:after="0" w:afterAutospacing="0" w:line="360" w:lineRule="exact"/>
              <w:jc w:val="both"/>
              <w:rPr>
                <w:b w:val="0"/>
                <w:bCs w:val="0"/>
                <w:color w:val="000000"/>
                <w:sz w:val="24"/>
                <w:szCs w:val="24"/>
              </w:rPr>
            </w:pPr>
            <w:r>
              <w:rPr>
                <w:rFonts w:hint="eastAsia"/>
                <w:b w:val="0"/>
                <w:bCs w:val="0"/>
                <w:color w:val="000000"/>
                <w:sz w:val="24"/>
                <w:szCs w:val="24"/>
              </w:rPr>
              <w:t>绩溪县上庄景区游客中心及滨水商业街项目施工阶段造价咨询服务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66" w:type="dxa"/>
            <w:vAlign w:val="center"/>
          </w:tcPr>
          <w:p>
            <w:pPr>
              <w:adjustRightInd w:val="0"/>
              <w:snapToGrid w:val="0"/>
              <w:spacing w:line="360" w:lineRule="exact"/>
              <w:jc w:val="center"/>
              <w:rPr>
                <w:rFonts w:ascii="宋体" w:hAnsi="宋体"/>
                <w:bCs/>
                <w:color w:val="000000"/>
                <w:sz w:val="24"/>
              </w:rPr>
            </w:pPr>
            <w:r>
              <w:rPr>
                <w:rFonts w:hint="eastAsia" w:ascii="宋体" w:hAnsi="宋体"/>
                <w:bCs/>
                <w:color w:val="000000"/>
                <w:sz w:val="24"/>
              </w:rPr>
              <w:t>3</w:t>
            </w:r>
          </w:p>
        </w:tc>
        <w:tc>
          <w:tcPr>
            <w:tcW w:w="2389"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项目性质</w:t>
            </w:r>
          </w:p>
        </w:tc>
        <w:tc>
          <w:tcPr>
            <w:tcW w:w="6384" w:type="dxa"/>
            <w:vAlign w:val="center"/>
          </w:tcPr>
          <w:p>
            <w:pPr>
              <w:pStyle w:val="17"/>
              <w:widowControl w:val="0"/>
              <w:adjustRightInd w:val="0"/>
              <w:snapToGrid w:val="0"/>
              <w:spacing w:before="0" w:beforeAutospacing="0" w:after="0" w:afterAutospacing="0" w:line="360" w:lineRule="exact"/>
              <w:jc w:val="both"/>
              <w:rPr>
                <w:b w:val="0"/>
                <w:bCs w:val="0"/>
                <w:color w:val="000000"/>
                <w:sz w:val="24"/>
                <w:szCs w:val="24"/>
              </w:rPr>
            </w:pPr>
            <w:r>
              <w:rPr>
                <w:rFonts w:hint="eastAsia"/>
                <w:b w:val="0"/>
                <w:bCs w:val="0"/>
                <w:color w:val="000000"/>
                <w:sz w:val="24"/>
                <w:szCs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66" w:type="dxa"/>
            <w:vAlign w:val="center"/>
          </w:tcPr>
          <w:p>
            <w:pPr>
              <w:adjustRightInd w:val="0"/>
              <w:snapToGrid w:val="0"/>
              <w:spacing w:line="360" w:lineRule="exact"/>
              <w:jc w:val="center"/>
              <w:rPr>
                <w:rFonts w:ascii="宋体" w:hAnsi="宋体"/>
                <w:bCs/>
                <w:color w:val="000000"/>
                <w:sz w:val="24"/>
              </w:rPr>
            </w:pPr>
            <w:r>
              <w:rPr>
                <w:rFonts w:hint="eastAsia" w:ascii="宋体" w:hAnsi="宋体"/>
                <w:bCs/>
                <w:color w:val="000000"/>
                <w:sz w:val="24"/>
              </w:rPr>
              <w:t>4</w:t>
            </w:r>
          </w:p>
        </w:tc>
        <w:tc>
          <w:tcPr>
            <w:tcW w:w="2389"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资金来源</w:t>
            </w:r>
          </w:p>
        </w:tc>
        <w:tc>
          <w:tcPr>
            <w:tcW w:w="6384" w:type="dxa"/>
            <w:vAlign w:val="center"/>
          </w:tcPr>
          <w:p>
            <w:pPr>
              <w:pStyle w:val="17"/>
              <w:widowControl w:val="0"/>
              <w:adjustRightInd w:val="0"/>
              <w:snapToGrid w:val="0"/>
              <w:spacing w:before="0" w:beforeAutospacing="0" w:after="0" w:afterAutospacing="0" w:line="360" w:lineRule="exact"/>
              <w:jc w:val="both"/>
              <w:rPr>
                <w:b w:val="0"/>
                <w:bCs w:val="0"/>
                <w:color w:val="000000"/>
                <w:sz w:val="24"/>
                <w:szCs w:val="24"/>
              </w:rPr>
            </w:pPr>
            <w:r>
              <w:rPr>
                <w:rFonts w:hint="eastAsia"/>
                <w:b w:val="0"/>
                <w:bCs w:val="0"/>
                <w:color w:val="000000"/>
                <w:sz w:val="24"/>
                <w:szCs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5</w:t>
            </w:r>
          </w:p>
        </w:tc>
        <w:tc>
          <w:tcPr>
            <w:tcW w:w="2389"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标包划分</w:t>
            </w:r>
          </w:p>
        </w:tc>
        <w:tc>
          <w:tcPr>
            <w:tcW w:w="6384" w:type="dxa"/>
            <w:vAlign w:val="center"/>
          </w:tcPr>
          <w:p>
            <w:pPr>
              <w:adjustRightInd w:val="0"/>
              <w:snapToGrid w:val="0"/>
              <w:spacing w:line="360" w:lineRule="exact"/>
              <w:ind w:left="841" w:hanging="841"/>
              <w:rPr>
                <w:rFonts w:ascii="宋体" w:hAnsi="宋体"/>
                <w:bCs/>
                <w:color w:val="000000"/>
                <w:sz w:val="24"/>
              </w:rPr>
            </w:pPr>
            <w:r>
              <w:rPr>
                <w:rFonts w:hint="eastAsia" w:ascii="宋体" w:hAnsi="宋体"/>
                <w:color w:val="000000"/>
                <w:sz w:val="24"/>
              </w:rPr>
              <w:t xml:space="preserve">不分包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866" w:type="dxa"/>
            <w:vAlign w:val="center"/>
          </w:tcPr>
          <w:p>
            <w:pPr>
              <w:adjustRightInd w:val="0"/>
              <w:snapToGrid w:val="0"/>
              <w:spacing w:line="360" w:lineRule="exact"/>
              <w:ind w:right="102"/>
              <w:jc w:val="center"/>
              <w:rPr>
                <w:rFonts w:ascii="宋体" w:hAnsi="宋体"/>
                <w:color w:val="000000"/>
                <w:sz w:val="24"/>
                <w:lang w:val="zh-CN"/>
              </w:rPr>
            </w:pPr>
            <w:r>
              <w:rPr>
                <w:rFonts w:hint="eastAsia" w:ascii="宋体" w:hAnsi="宋体"/>
                <w:color w:val="000000"/>
                <w:sz w:val="24"/>
                <w:lang w:val="zh-CN"/>
              </w:rPr>
              <w:t>6</w:t>
            </w:r>
          </w:p>
        </w:tc>
        <w:tc>
          <w:tcPr>
            <w:tcW w:w="2389"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lang w:val="zh-CN"/>
              </w:rPr>
              <w:t>付款方式</w:t>
            </w:r>
          </w:p>
        </w:tc>
        <w:tc>
          <w:tcPr>
            <w:tcW w:w="6384" w:type="dxa"/>
          </w:tcPr>
          <w:p>
            <w:pPr>
              <w:pStyle w:val="17"/>
              <w:widowControl w:val="0"/>
              <w:adjustRightInd w:val="0"/>
              <w:snapToGrid w:val="0"/>
              <w:spacing w:before="0" w:beforeAutospacing="0" w:after="0" w:afterAutospacing="0" w:line="360" w:lineRule="exact"/>
              <w:jc w:val="both"/>
              <w:rPr>
                <w:b w:val="0"/>
                <w:bCs w:val="0"/>
                <w:color w:val="000000"/>
                <w:sz w:val="24"/>
                <w:szCs w:val="24"/>
              </w:rPr>
            </w:pPr>
            <w:r>
              <w:rPr>
                <w:rFonts w:hint="eastAsia"/>
                <w:b w:val="0"/>
                <w:bCs w:val="0"/>
                <w:color w:val="000000"/>
                <w:sz w:val="24"/>
                <w:szCs w:val="24"/>
              </w:rPr>
              <w:t>审计费按季度付款，付款比例按当季跟踪审计审定投资应付审计费的60%支付，工程竣工验收后付至跟踪审计审定投资应付审计费的85%。</w:t>
            </w:r>
            <w:r>
              <w:rPr>
                <w:rFonts w:hint="eastAsia" w:asciiTheme="minorEastAsia" w:hAnsiTheme="minorEastAsia" w:eastAsiaTheme="minorEastAsia"/>
                <w:b w:val="0"/>
                <w:sz w:val="24"/>
                <w:szCs w:val="24"/>
              </w:rPr>
              <w:t>竣工结算审减额的费用在竣工结算审计完毕并出具审计报告后15日内支付85%。</w:t>
            </w:r>
            <w:r>
              <w:rPr>
                <w:rFonts w:hint="eastAsia"/>
                <w:b w:val="0"/>
                <w:bCs w:val="0"/>
                <w:color w:val="000000"/>
                <w:sz w:val="24"/>
                <w:szCs w:val="24"/>
              </w:rPr>
              <w:t>余款待决算审计报告出具后，双方办理结算后15日内一次性付清。</w:t>
            </w:r>
          </w:p>
          <w:p>
            <w:pPr>
              <w:pStyle w:val="17"/>
              <w:widowControl w:val="0"/>
              <w:adjustRightInd w:val="0"/>
              <w:snapToGrid w:val="0"/>
              <w:spacing w:before="0" w:beforeAutospacing="0" w:after="0" w:afterAutospacing="0" w:line="360" w:lineRule="exact"/>
              <w:jc w:val="both"/>
              <w:rPr>
                <w:bCs w:val="0"/>
                <w:color w:val="000000"/>
                <w:sz w:val="24"/>
                <w:szCs w:val="24"/>
              </w:rPr>
            </w:pPr>
            <w:r>
              <w:rPr>
                <w:rFonts w:hint="eastAsia"/>
                <w:bCs w:val="0"/>
                <w:color w:val="000000"/>
                <w:sz w:val="24"/>
                <w:szCs w:val="24"/>
              </w:rPr>
              <w:t>投标人提交的投标文件中如有关于付款条件的表述与招标文件规定不符，投标无效。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66" w:type="dxa"/>
            <w:vAlign w:val="center"/>
          </w:tcPr>
          <w:p>
            <w:pPr>
              <w:adjustRightInd w:val="0"/>
              <w:snapToGrid w:val="0"/>
              <w:spacing w:line="360" w:lineRule="exact"/>
              <w:ind w:right="102"/>
              <w:jc w:val="center"/>
              <w:rPr>
                <w:rFonts w:ascii="宋体" w:hAnsi="宋体"/>
                <w:color w:val="000000"/>
                <w:sz w:val="24"/>
                <w:lang w:val="zh-CN"/>
              </w:rPr>
            </w:pPr>
            <w:r>
              <w:rPr>
                <w:rFonts w:hint="eastAsia" w:ascii="宋体" w:hAnsi="宋体"/>
                <w:color w:val="000000"/>
                <w:sz w:val="24"/>
                <w:lang w:val="zh-CN"/>
              </w:rPr>
              <w:t>7</w:t>
            </w:r>
          </w:p>
        </w:tc>
        <w:tc>
          <w:tcPr>
            <w:tcW w:w="2389"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联合体投标</w:t>
            </w:r>
          </w:p>
        </w:tc>
        <w:tc>
          <w:tcPr>
            <w:tcW w:w="6384" w:type="dxa"/>
            <w:vAlign w:val="center"/>
          </w:tcPr>
          <w:p>
            <w:pPr>
              <w:adjustRightInd w:val="0"/>
              <w:snapToGrid w:val="0"/>
              <w:spacing w:line="360" w:lineRule="exact"/>
              <w:rPr>
                <w:rFonts w:ascii="宋体" w:hAnsi="宋体"/>
                <w:color w:val="000000"/>
                <w:sz w:val="24"/>
              </w:rPr>
            </w:pPr>
            <w:r>
              <w:rPr>
                <w:rFonts w:hint="eastAsia" w:ascii="宋体" w:hAnsi="宋体"/>
                <w:color w:val="00000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8</w:t>
            </w:r>
          </w:p>
        </w:tc>
        <w:tc>
          <w:tcPr>
            <w:tcW w:w="2389" w:type="dxa"/>
            <w:vAlign w:val="center"/>
          </w:tcPr>
          <w:p>
            <w:pPr>
              <w:adjustRightInd w:val="0"/>
              <w:snapToGrid w:val="0"/>
              <w:spacing w:line="360" w:lineRule="exact"/>
              <w:jc w:val="center"/>
              <w:rPr>
                <w:rFonts w:ascii="宋体" w:hAnsi="宋体"/>
                <w:color w:val="000000"/>
                <w:sz w:val="24"/>
                <w:lang w:val="zh-CN"/>
              </w:rPr>
            </w:pPr>
            <w:r>
              <w:rPr>
                <w:rFonts w:hint="eastAsia" w:ascii="宋体" w:hAnsi="宋体"/>
                <w:color w:val="000000"/>
                <w:sz w:val="24"/>
              </w:rPr>
              <w:t>投标有效期</w:t>
            </w:r>
          </w:p>
        </w:tc>
        <w:tc>
          <w:tcPr>
            <w:tcW w:w="6384" w:type="dxa"/>
            <w:vAlign w:val="center"/>
          </w:tcPr>
          <w:p>
            <w:pPr>
              <w:adjustRightInd w:val="0"/>
              <w:snapToGrid w:val="0"/>
              <w:spacing w:line="360" w:lineRule="exact"/>
              <w:rPr>
                <w:rFonts w:ascii="宋体" w:hAnsi="宋体"/>
                <w:color w:val="000000"/>
                <w:sz w:val="24"/>
              </w:rPr>
            </w:pPr>
            <w:r>
              <w:rPr>
                <w:rFonts w:hint="eastAsia" w:ascii="宋体" w:hAnsi="宋体"/>
                <w:bCs/>
                <w:color w:val="000000"/>
                <w:sz w:val="24"/>
              </w:rPr>
              <w:t>投标截止时间后</w:t>
            </w:r>
            <w:r>
              <w:rPr>
                <w:rFonts w:hint="eastAsia" w:ascii="宋体" w:hAnsi="宋体"/>
                <w:bCs/>
                <w:color w:val="000000"/>
                <w:sz w:val="24"/>
                <w:u w:val="single"/>
              </w:rPr>
              <w:t>90</w:t>
            </w:r>
            <w:r>
              <w:rPr>
                <w:rFonts w:hint="eastAsia" w:ascii="宋体" w:hAnsi="宋体"/>
                <w:bCs/>
                <w:color w:val="00000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9</w:t>
            </w:r>
          </w:p>
        </w:tc>
        <w:tc>
          <w:tcPr>
            <w:tcW w:w="2389"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服务地点</w:t>
            </w:r>
          </w:p>
        </w:tc>
        <w:tc>
          <w:tcPr>
            <w:tcW w:w="6384" w:type="dxa"/>
            <w:vAlign w:val="center"/>
          </w:tcPr>
          <w:p>
            <w:pPr>
              <w:adjustRightInd w:val="0"/>
              <w:snapToGrid w:val="0"/>
              <w:spacing w:line="360" w:lineRule="exact"/>
              <w:rPr>
                <w:rFonts w:ascii="宋体" w:hAnsi="宋体"/>
                <w:color w:val="000000"/>
                <w:sz w:val="24"/>
              </w:rPr>
            </w:pPr>
            <w:r>
              <w:rPr>
                <w:rFonts w:hint="eastAsia" w:ascii="宋体" w:hAnsi="宋体" w:cs="宋体"/>
                <w:color w:val="000000"/>
                <w:sz w:val="24"/>
              </w:rPr>
              <w:t>安徽省宣城市绩溪县上庄镇</w:t>
            </w:r>
            <w:r>
              <w:rPr>
                <w:rFonts w:hint="eastAsia" w:ascii="宋体" w:hAnsi="宋体"/>
                <w:bCs/>
                <w:color w:val="000000"/>
                <w:sz w:val="24"/>
              </w:rPr>
              <w:t>工地现场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10</w:t>
            </w:r>
          </w:p>
        </w:tc>
        <w:tc>
          <w:tcPr>
            <w:tcW w:w="2389"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服务期限</w:t>
            </w:r>
          </w:p>
        </w:tc>
        <w:tc>
          <w:tcPr>
            <w:tcW w:w="6384" w:type="dxa"/>
            <w:vAlign w:val="center"/>
          </w:tcPr>
          <w:p>
            <w:pPr>
              <w:adjustRightInd w:val="0"/>
              <w:snapToGrid w:val="0"/>
              <w:spacing w:line="360" w:lineRule="exact"/>
              <w:rPr>
                <w:rFonts w:ascii="宋体" w:hAnsi="宋体"/>
                <w:sz w:val="24"/>
              </w:rPr>
            </w:pPr>
            <w:r>
              <w:rPr>
                <w:rFonts w:hint="eastAsia" w:ascii="宋体" w:hAnsi="宋体"/>
                <w:sz w:val="24"/>
              </w:rPr>
              <w:t>见投标邀请书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11</w:t>
            </w:r>
          </w:p>
        </w:tc>
        <w:tc>
          <w:tcPr>
            <w:tcW w:w="2389" w:type="dxa"/>
            <w:vAlign w:val="center"/>
          </w:tcPr>
          <w:p>
            <w:pPr>
              <w:pStyle w:val="18"/>
              <w:pBdr>
                <w:bottom w:val="none" w:color="auto" w:sz="0" w:space="0"/>
              </w:pBdr>
              <w:tabs>
                <w:tab w:val="clear" w:pos="4153"/>
                <w:tab w:val="clear" w:pos="8306"/>
              </w:tabs>
              <w:snapToGrid w:val="0"/>
              <w:spacing w:line="360" w:lineRule="exact"/>
              <w:textAlignment w:val="auto"/>
              <w:rPr>
                <w:rFonts w:ascii="宋体" w:hAnsi="宋体"/>
                <w:color w:val="000000"/>
                <w:kern w:val="2"/>
                <w:szCs w:val="24"/>
                <w:lang w:val="zh-CN"/>
              </w:rPr>
            </w:pPr>
            <w:r>
              <w:rPr>
                <w:rFonts w:hint="eastAsia" w:ascii="宋体" w:hAnsi="宋体"/>
                <w:color w:val="000000"/>
                <w:kern w:val="2"/>
                <w:szCs w:val="24"/>
              </w:rPr>
              <w:t>投标保证金金额</w:t>
            </w:r>
          </w:p>
        </w:tc>
        <w:tc>
          <w:tcPr>
            <w:tcW w:w="6384" w:type="dxa"/>
            <w:vAlign w:val="center"/>
          </w:tcPr>
          <w:p>
            <w:pPr>
              <w:adjustRightInd w:val="0"/>
              <w:snapToGrid w:val="0"/>
              <w:spacing w:line="360" w:lineRule="exact"/>
              <w:rPr>
                <w:rFonts w:ascii="宋体" w:hAnsi="宋体"/>
                <w:color w:val="000000"/>
                <w:sz w:val="24"/>
              </w:rPr>
            </w:pPr>
            <w:r>
              <w:rPr>
                <w:rFonts w:hint="eastAsia" w:ascii="宋体" w:hAnsi="宋体"/>
                <w:color w:val="000000"/>
                <w:sz w:val="24"/>
              </w:rPr>
              <w:t>投标人（单位）须在本表规定的“投标截止时间” 之前（以到账时间为准）向下列账户交纳投标保证金。投标保证金应当从投标人账户转出。</w:t>
            </w:r>
          </w:p>
          <w:p>
            <w:pPr>
              <w:adjustRightInd w:val="0"/>
              <w:snapToGrid w:val="0"/>
              <w:spacing w:line="360" w:lineRule="exact"/>
              <w:rPr>
                <w:rFonts w:ascii="宋体" w:hAnsi="宋体"/>
                <w:color w:val="000000"/>
                <w:sz w:val="24"/>
              </w:rPr>
            </w:pPr>
            <w:r>
              <w:rPr>
                <w:rFonts w:hint="eastAsia" w:ascii="宋体" w:hAnsi="宋体"/>
                <w:color w:val="000000"/>
                <w:sz w:val="24"/>
              </w:rPr>
              <w:t>中标候选人的投标保证金在合同签订后转为履约保证金；其他未中标人的投标保证金在确定中标人后5天内退还。</w:t>
            </w:r>
          </w:p>
          <w:p>
            <w:pPr>
              <w:adjustRightInd w:val="0"/>
              <w:snapToGrid w:val="0"/>
              <w:spacing w:line="360" w:lineRule="exact"/>
              <w:rPr>
                <w:rFonts w:ascii="宋体" w:hAnsi="宋体"/>
                <w:color w:val="000000"/>
                <w:sz w:val="24"/>
              </w:rPr>
            </w:pPr>
            <w:r>
              <w:rPr>
                <w:rFonts w:hint="eastAsia" w:ascii="宋体" w:hAnsi="宋体"/>
                <w:color w:val="000000"/>
                <w:sz w:val="24"/>
              </w:rPr>
              <w:t>1、投标保证金金额：</w:t>
            </w:r>
            <w:r>
              <w:rPr>
                <w:rFonts w:hint="eastAsia" w:ascii="宋体" w:hAnsi="宋体"/>
                <w:color w:val="000000"/>
                <w:sz w:val="24"/>
                <w:u w:val="single"/>
              </w:rPr>
              <w:t>伍仟</w:t>
            </w:r>
            <w:r>
              <w:rPr>
                <w:rFonts w:hint="eastAsia" w:ascii="宋体" w:hAnsi="宋体"/>
                <w:color w:val="000000"/>
                <w:sz w:val="24"/>
              </w:rPr>
              <w:t>元。</w:t>
            </w:r>
          </w:p>
          <w:p>
            <w:pPr>
              <w:adjustRightInd w:val="0"/>
              <w:snapToGrid w:val="0"/>
              <w:spacing w:line="360" w:lineRule="exact"/>
              <w:rPr>
                <w:rFonts w:ascii="宋体" w:hAnsi="宋体"/>
                <w:color w:val="000000"/>
                <w:sz w:val="24"/>
              </w:rPr>
            </w:pPr>
            <w:r>
              <w:rPr>
                <w:rFonts w:hint="eastAsia" w:ascii="宋体" w:hAnsi="宋体"/>
                <w:color w:val="000000"/>
                <w:sz w:val="24"/>
              </w:rPr>
              <w:t>2、接收投标保证金的账户信息</w:t>
            </w:r>
          </w:p>
          <w:p>
            <w:pPr>
              <w:adjustRightInd w:val="0"/>
              <w:snapToGrid w:val="0"/>
              <w:spacing w:line="360" w:lineRule="exact"/>
              <w:rPr>
                <w:rFonts w:ascii="宋体" w:hAnsi="宋体"/>
                <w:color w:val="000000"/>
                <w:sz w:val="24"/>
              </w:rPr>
            </w:pPr>
            <w:r>
              <w:rPr>
                <w:rFonts w:hint="eastAsia" w:ascii="宋体" w:hAnsi="宋体"/>
                <w:color w:val="000000"/>
                <w:sz w:val="24"/>
              </w:rPr>
              <w:t>户名：绩溪徽文化旅游发展有限公司</w:t>
            </w:r>
          </w:p>
          <w:p>
            <w:pPr>
              <w:adjustRightInd w:val="0"/>
              <w:snapToGrid w:val="0"/>
              <w:spacing w:line="360" w:lineRule="exact"/>
              <w:rPr>
                <w:rFonts w:ascii="宋体" w:hAnsi="宋体"/>
                <w:color w:val="000000"/>
                <w:sz w:val="24"/>
              </w:rPr>
            </w:pPr>
            <w:r>
              <w:rPr>
                <w:rFonts w:hint="eastAsia" w:ascii="宋体" w:hAnsi="宋体"/>
                <w:color w:val="000000"/>
                <w:sz w:val="24"/>
              </w:rPr>
              <w:t>开户银行：中国建设银行股份有限公司绩溪支行</w:t>
            </w:r>
          </w:p>
          <w:p>
            <w:pPr>
              <w:adjustRightInd w:val="0"/>
              <w:snapToGrid w:val="0"/>
              <w:spacing w:line="360" w:lineRule="exact"/>
              <w:rPr>
                <w:rFonts w:ascii="宋体" w:hAnsi="宋体"/>
                <w:color w:val="000000"/>
                <w:sz w:val="24"/>
              </w:rPr>
            </w:pPr>
            <w:r>
              <w:rPr>
                <w:rFonts w:hint="eastAsia" w:ascii="宋体" w:hAnsi="宋体"/>
                <w:color w:val="000000"/>
                <w:sz w:val="24"/>
              </w:rPr>
              <w:t>账号：34050175670809888888</w:t>
            </w:r>
          </w:p>
          <w:p>
            <w:pPr>
              <w:adjustRightInd w:val="0"/>
              <w:snapToGrid w:val="0"/>
              <w:spacing w:line="360" w:lineRule="exact"/>
              <w:rPr>
                <w:rFonts w:ascii="宋体" w:hAnsi="宋体"/>
                <w:color w:val="000000"/>
                <w:sz w:val="24"/>
              </w:rPr>
            </w:pPr>
            <w:r>
              <w:rPr>
                <w:rFonts w:hint="eastAsia" w:ascii="宋体" w:hAnsi="宋体"/>
                <w:color w:val="000000"/>
                <w:sz w:val="24"/>
              </w:rPr>
              <w:t>注意：此账号为本标段专用账号，为保证投标保证金准确及时的支付至本标段专用账号，请采用网银或电汇形式支付，如果采用其他形式支付导致保证金信息不全或错误，由此产生的一切后果由投标人自行承担。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12</w:t>
            </w:r>
          </w:p>
        </w:tc>
        <w:tc>
          <w:tcPr>
            <w:tcW w:w="2389" w:type="dxa"/>
            <w:vAlign w:val="center"/>
          </w:tcPr>
          <w:p>
            <w:pPr>
              <w:adjustRightInd w:val="0"/>
              <w:snapToGrid w:val="0"/>
              <w:spacing w:line="360" w:lineRule="exact"/>
              <w:jc w:val="center"/>
              <w:rPr>
                <w:rFonts w:ascii="宋体" w:hAnsi="宋体"/>
                <w:color w:val="000000"/>
                <w:sz w:val="24"/>
              </w:rPr>
            </w:pPr>
            <w:r>
              <w:rPr>
                <w:rFonts w:hint="eastAsia" w:ascii="宋体" w:hAnsi="宋体"/>
                <w:bCs/>
                <w:color w:val="000000"/>
                <w:sz w:val="24"/>
              </w:rPr>
              <w:t>答疑</w:t>
            </w:r>
          </w:p>
        </w:tc>
        <w:tc>
          <w:tcPr>
            <w:tcW w:w="6384" w:type="dxa"/>
            <w:vAlign w:val="center"/>
          </w:tcPr>
          <w:p>
            <w:pPr>
              <w:adjustRightInd w:val="0"/>
              <w:snapToGrid w:val="0"/>
              <w:spacing w:line="360" w:lineRule="exact"/>
              <w:rPr>
                <w:rFonts w:ascii="宋体" w:hAnsi="宋体"/>
                <w:color w:val="000000"/>
                <w:sz w:val="24"/>
              </w:rPr>
            </w:pPr>
            <w:r>
              <w:rPr>
                <w:rFonts w:ascii="宋体" w:hAnsi="宋体"/>
                <w:color w:val="000000"/>
                <w:sz w:val="24"/>
              </w:rPr>
              <w:t>投标人应于</w:t>
            </w:r>
            <w:r>
              <w:rPr>
                <w:rFonts w:hint="eastAsia" w:ascii="宋体" w:hAnsi="宋体"/>
                <w:bCs/>
                <w:color w:val="000000"/>
                <w:sz w:val="24"/>
              </w:rPr>
              <w:t>投标截止</w:t>
            </w:r>
            <w:r>
              <w:rPr>
                <w:rFonts w:ascii="宋体" w:hAnsi="宋体"/>
                <w:bCs/>
                <w:color w:val="000000"/>
                <w:sz w:val="24"/>
              </w:rPr>
              <w:t>时间前</w:t>
            </w:r>
            <w:r>
              <w:rPr>
                <w:rFonts w:hint="eastAsia" w:ascii="宋体" w:hAnsi="宋体"/>
                <w:bCs/>
                <w:color w:val="000000"/>
                <w:sz w:val="24"/>
              </w:rPr>
              <w:t>3</w:t>
            </w:r>
            <w:r>
              <w:rPr>
                <w:rFonts w:ascii="宋体" w:hAnsi="宋体"/>
                <w:bCs/>
                <w:color w:val="000000"/>
                <w:sz w:val="24"/>
              </w:rPr>
              <w:t>天</w:t>
            </w:r>
            <w:r>
              <w:rPr>
                <w:rFonts w:ascii="宋体" w:hAnsi="宋体"/>
                <w:color w:val="000000"/>
                <w:sz w:val="24"/>
              </w:rPr>
              <w:t>将书面疑问</w:t>
            </w:r>
            <w:r>
              <w:rPr>
                <w:rFonts w:hint="eastAsia" w:ascii="宋体" w:hAnsi="宋体"/>
                <w:color w:val="000000"/>
                <w:sz w:val="24"/>
              </w:rPr>
              <w:t>发送到</w:t>
            </w:r>
            <w:r>
              <w:rPr>
                <w:rFonts w:hint="eastAsia" w:ascii="宋体" w:hAnsi="宋体"/>
                <w:color w:val="000000"/>
                <w:sz w:val="24"/>
                <w:u w:val="single"/>
              </w:rPr>
              <w:t>招标人 ，</w:t>
            </w:r>
            <w:r>
              <w:rPr>
                <w:rFonts w:hint="eastAsia" w:ascii="宋体" w:hAnsi="宋体"/>
                <w:color w:val="000000"/>
                <w:sz w:val="24"/>
              </w:rPr>
              <w:t>招标人</w:t>
            </w:r>
            <w:r>
              <w:rPr>
                <w:rFonts w:ascii="宋体" w:hAnsi="宋体"/>
                <w:color w:val="000000"/>
                <w:sz w:val="24"/>
              </w:rPr>
              <w:t>汇总后将在</w:t>
            </w:r>
            <w:r>
              <w:rPr>
                <w:rFonts w:hint="eastAsia" w:ascii="微软雅黑Microsoft YaHei" w:hAnsi="微软雅黑" w:eastAsia="微软雅黑Microsoft YaHei"/>
                <w:color w:val="333333"/>
                <w:u w:val="single"/>
              </w:rPr>
              <w:t>安徽文化旅游投资集团有限责任公司</w:t>
            </w:r>
            <w:r>
              <w:rPr>
                <w:rFonts w:hint="eastAsia" w:ascii="微软雅黑Microsoft YaHei" w:hAnsi="微软雅黑" w:eastAsia="微软雅黑Microsoft YaHei"/>
                <w:u w:val="single"/>
              </w:rPr>
              <w:t>网站</w:t>
            </w:r>
            <w:r>
              <w:rPr>
                <w:rFonts w:hint="eastAsia" w:ascii="微软雅黑Microsoft YaHei" w:hAnsi="微软雅黑" w:eastAsia="微软雅黑Microsoft YaHei"/>
                <w:color w:val="333333"/>
                <w:u w:val="single"/>
              </w:rPr>
              <w:t>（</w:t>
            </w:r>
            <w:r>
              <w:rPr>
                <w:rFonts w:ascii="微软雅黑Microsoft YaHei" w:hAnsi="微软雅黑" w:eastAsia="微软雅黑Microsoft YaHei"/>
                <w:color w:val="333333"/>
                <w:u w:val="single"/>
              </w:rPr>
              <w:t>http://www.ahwltzjt.com/</w:t>
            </w:r>
            <w:r>
              <w:rPr>
                <w:rFonts w:hint="eastAsia" w:ascii="微软雅黑Microsoft YaHei" w:hAnsi="微软雅黑" w:eastAsia="微软雅黑Microsoft YaHei"/>
                <w:color w:val="333333"/>
                <w:u w:val="single"/>
              </w:rPr>
              <w:t>）</w:t>
            </w:r>
            <w:r>
              <w:rPr>
                <w:rFonts w:ascii="宋体" w:hAnsi="宋体"/>
                <w:color w:val="000000"/>
                <w:sz w:val="24"/>
              </w:rPr>
              <w:t>发布澄清答疑通知。答复中包括所问问题，但不包括问题来源。所有答复与招标文件具有同等法律效力。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13</w:t>
            </w:r>
          </w:p>
        </w:tc>
        <w:tc>
          <w:tcPr>
            <w:tcW w:w="2389" w:type="dxa"/>
            <w:vAlign w:val="center"/>
          </w:tcPr>
          <w:p>
            <w:pPr>
              <w:adjustRightInd w:val="0"/>
              <w:snapToGrid w:val="0"/>
              <w:spacing w:line="360" w:lineRule="exact"/>
              <w:jc w:val="center"/>
              <w:rPr>
                <w:rFonts w:ascii="宋体" w:hAnsi="宋体"/>
                <w:bCs/>
                <w:color w:val="000000"/>
                <w:sz w:val="24"/>
              </w:rPr>
            </w:pPr>
            <w:r>
              <w:rPr>
                <w:rFonts w:hint="eastAsia" w:ascii="宋体" w:hAnsi="宋体"/>
                <w:bCs/>
                <w:color w:val="000000"/>
                <w:sz w:val="24"/>
              </w:rPr>
              <w:t>勘察现场</w:t>
            </w:r>
          </w:p>
        </w:tc>
        <w:tc>
          <w:tcPr>
            <w:tcW w:w="6384" w:type="dxa"/>
            <w:vAlign w:val="center"/>
          </w:tcPr>
          <w:p>
            <w:pPr>
              <w:adjustRightInd w:val="0"/>
              <w:snapToGrid w:val="0"/>
              <w:spacing w:line="360" w:lineRule="exact"/>
              <w:rPr>
                <w:rFonts w:ascii="宋体" w:hAnsi="宋体"/>
                <w:bCs/>
                <w:color w:val="000000"/>
                <w:sz w:val="24"/>
              </w:rPr>
            </w:pPr>
            <w:r>
              <w:rPr>
                <w:rFonts w:hint="eastAsia" w:ascii="宋体" w:hAnsi="宋体"/>
                <w:bCs/>
                <w:color w:val="000000"/>
                <w:sz w:val="24"/>
              </w:rPr>
              <w:t>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14</w:t>
            </w:r>
          </w:p>
        </w:tc>
        <w:tc>
          <w:tcPr>
            <w:tcW w:w="2389" w:type="dxa"/>
            <w:vAlign w:val="center"/>
          </w:tcPr>
          <w:p>
            <w:pPr>
              <w:adjustRightInd w:val="0"/>
              <w:snapToGrid w:val="0"/>
              <w:spacing w:line="360" w:lineRule="exact"/>
              <w:jc w:val="center"/>
              <w:rPr>
                <w:rFonts w:ascii="宋体" w:hAnsi="宋体"/>
                <w:sz w:val="24"/>
              </w:rPr>
            </w:pPr>
            <w:r>
              <w:rPr>
                <w:rFonts w:hint="eastAsia" w:ascii="宋体" w:hAnsi="宋体"/>
                <w:sz w:val="24"/>
              </w:rPr>
              <w:t>标书份数及要求</w:t>
            </w:r>
          </w:p>
        </w:tc>
        <w:tc>
          <w:tcPr>
            <w:tcW w:w="6384" w:type="dxa"/>
            <w:vAlign w:val="center"/>
          </w:tcPr>
          <w:p>
            <w:pPr>
              <w:adjustRightInd w:val="0"/>
              <w:snapToGrid w:val="0"/>
              <w:spacing w:line="360" w:lineRule="exact"/>
              <w:rPr>
                <w:rFonts w:ascii="宋体" w:hAnsi="宋体"/>
                <w:b/>
                <w:color w:val="000000"/>
                <w:sz w:val="24"/>
              </w:rPr>
            </w:pPr>
            <w:r>
              <w:rPr>
                <w:rFonts w:hint="eastAsia" w:ascii="宋体" w:hAnsi="宋体"/>
                <w:b/>
                <w:color w:val="000000"/>
                <w:sz w:val="24"/>
              </w:rPr>
              <w:t>投标文件份数：正本1份,副本2份，电子文件一份（光盘或U盘，PDF格式）</w:t>
            </w:r>
          </w:p>
          <w:p>
            <w:pPr>
              <w:widowControl/>
              <w:jc w:val="left"/>
              <w:rPr>
                <w:rFonts w:ascii="宋体" w:hAnsi="宋体"/>
                <w:b/>
                <w:szCs w:val="21"/>
                <w:u w:val="single"/>
              </w:rPr>
            </w:pPr>
            <w:r>
              <w:rPr>
                <w:rFonts w:hint="eastAsia" w:ascii="宋体" w:hAnsi="宋体"/>
                <w:b/>
                <w:color w:val="000000"/>
                <w:sz w:val="24"/>
              </w:rPr>
              <w:t>注：投标文件应装订、密封在密封袋中递交，</w:t>
            </w:r>
            <w:r>
              <w:rPr>
                <w:rFonts w:hint="eastAsia" w:ascii="宋体" w:hAnsi="宋体"/>
                <w:b/>
                <w:sz w:val="24"/>
              </w:rPr>
              <w:t>包装袋封口处应加盖投标人印章</w:t>
            </w:r>
            <w:r>
              <w:rPr>
                <w:rFonts w:hint="eastAsia" w:ascii="宋体" w:hAnsi="宋体"/>
                <w:b/>
                <w:color w:val="000000"/>
                <w:sz w:val="24"/>
              </w:rPr>
              <w:t>。电子文件一份（光盘或U盘）同时密封在密封袋中递交。</w:t>
            </w:r>
            <w:r>
              <w:rPr>
                <w:rFonts w:ascii="宋体" w:hAnsi="宋体"/>
                <w:b/>
                <w:sz w:val="22"/>
                <w:szCs w:val="22"/>
              </w:rPr>
              <w:t>封套上</w:t>
            </w:r>
            <w:r>
              <w:rPr>
                <w:rFonts w:hint="eastAsia" w:ascii="宋体" w:hAnsi="宋体"/>
                <w:b/>
                <w:sz w:val="22"/>
                <w:szCs w:val="22"/>
              </w:rPr>
              <w:t>应载明：</w:t>
            </w:r>
            <w:r>
              <w:rPr>
                <w:rFonts w:hint="eastAsia" w:ascii="宋体" w:hAnsi="宋体"/>
                <w:b/>
                <w:szCs w:val="21"/>
              </w:rPr>
              <w:t>投标人名称：</w:t>
            </w:r>
            <w:r>
              <w:rPr>
                <w:rFonts w:hint="eastAsia" w:ascii="宋体" w:hAnsi="宋体"/>
                <w:b/>
                <w:szCs w:val="21"/>
                <w:u w:val="single"/>
              </w:rPr>
              <w:t xml:space="preserve">                             </w:t>
            </w:r>
          </w:p>
          <w:p>
            <w:pPr>
              <w:widowControl/>
              <w:jc w:val="left"/>
              <w:rPr>
                <w:rFonts w:ascii="宋体" w:hAnsi="宋体"/>
                <w:b/>
                <w:szCs w:val="21"/>
              </w:rPr>
            </w:pPr>
            <w:r>
              <w:rPr>
                <w:rFonts w:hint="eastAsia" w:ascii="宋体" w:hAnsi="宋体"/>
                <w:b/>
                <w:szCs w:val="21"/>
                <w:u w:val="single"/>
              </w:rPr>
              <w:t xml:space="preserve">                               (</w:t>
            </w:r>
            <w:r>
              <w:rPr>
                <w:rFonts w:hint="eastAsia" w:ascii="宋体" w:hAnsi="宋体"/>
                <w:b/>
                <w:szCs w:val="21"/>
              </w:rPr>
              <w:t>项目名称）</w:t>
            </w:r>
          </w:p>
          <w:p>
            <w:pPr>
              <w:adjustRightInd w:val="0"/>
              <w:snapToGrid w:val="0"/>
              <w:spacing w:line="360" w:lineRule="exact"/>
              <w:rPr>
                <w:rFonts w:ascii="宋体" w:hAnsi="宋体"/>
                <w:b/>
                <w:color w:val="000000"/>
                <w:sz w:val="24"/>
              </w:rPr>
            </w:pPr>
            <w:r>
              <w:rPr>
                <w:rFonts w:hint="eastAsia" w:ascii="宋体" w:hAnsi="宋体"/>
                <w:b/>
                <w:szCs w:val="21"/>
              </w:rPr>
              <w:t xml:space="preserve">在 </w:t>
            </w:r>
            <w:r>
              <w:rPr>
                <w:rFonts w:hint="eastAsia" w:ascii="宋体" w:hAnsi="宋体"/>
                <w:b/>
                <w:szCs w:val="21"/>
                <w:u w:val="single"/>
              </w:rPr>
              <w:t xml:space="preserve">     </w:t>
            </w:r>
            <w:r>
              <w:rPr>
                <w:rFonts w:hint="eastAsia" w:ascii="宋体" w:hAnsi="宋体"/>
                <w:b/>
                <w:szCs w:val="21"/>
              </w:rPr>
              <w:t>年</w:t>
            </w:r>
            <w:r>
              <w:rPr>
                <w:rFonts w:hint="eastAsia" w:ascii="宋体" w:hAnsi="宋体"/>
                <w:b/>
                <w:szCs w:val="21"/>
                <w:u w:val="single"/>
              </w:rPr>
              <w:t xml:space="preserve">  </w:t>
            </w:r>
            <w:r>
              <w:rPr>
                <w:rFonts w:hint="eastAsia" w:ascii="宋体" w:hAnsi="宋体"/>
                <w:b/>
                <w:szCs w:val="21"/>
              </w:rPr>
              <w:t xml:space="preserve"> 月</w:t>
            </w:r>
            <w:r>
              <w:rPr>
                <w:rFonts w:hint="eastAsia" w:ascii="宋体" w:hAnsi="宋体"/>
                <w:b/>
                <w:szCs w:val="21"/>
                <w:u w:val="single"/>
              </w:rPr>
              <w:t xml:space="preserve">   </w:t>
            </w:r>
            <w:r>
              <w:rPr>
                <w:rFonts w:hint="eastAsia" w:ascii="宋体" w:hAnsi="宋体"/>
                <w:b/>
                <w:szCs w:val="21"/>
              </w:rPr>
              <w:t xml:space="preserve"> 日</w:t>
            </w:r>
            <w:r>
              <w:rPr>
                <w:rFonts w:hint="eastAsia" w:ascii="宋体" w:hAnsi="宋体"/>
                <w:b/>
                <w:szCs w:val="21"/>
                <w:u w:val="single"/>
              </w:rPr>
              <w:t xml:space="preserve">   </w:t>
            </w:r>
            <w:r>
              <w:rPr>
                <w:rFonts w:hint="eastAsia" w:ascii="宋体" w:hAnsi="宋体"/>
                <w:b/>
                <w:szCs w:val="21"/>
              </w:rPr>
              <w:t>时</w:t>
            </w:r>
            <w:r>
              <w:rPr>
                <w:rFonts w:hint="eastAsia" w:ascii="宋体" w:hAnsi="宋体"/>
                <w:b/>
                <w:szCs w:val="21"/>
                <w:u w:val="single"/>
              </w:rPr>
              <w:t xml:space="preserve">   </w:t>
            </w:r>
            <w:r>
              <w:rPr>
                <w:rFonts w:hint="eastAsia" w:ascii="宋体" w:hAnsi="宋体"/>
                <w:b/>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15</w:t>
            </w:r>
          </w:p>
        </w:tc>
        <w:tc>
          <w:tcPr>
            <w:tcW w:w="2389" w:type="dxa"/>
            <w:vAlign w:val="center"/>
          </w:tcPr>
          <w:p>
            <w:pPr>
              <w:adjustRightInd w:val="0"/>
              <w:snapToGrid w:val="0"/>
              <w:spacing w:line="360" w:lineRule="exact"/>
              <w:jc w:val="left"/>
              <w:rPr>
                <w:rFonts w:ascii="宋体" w:hAnsi="宋体"/>
                <w:sz w:val="24"/>
              </w:rPr>
            </w:pPr>
            <w:r>
              <w:rPr>
                <w:rFonts w:hint="eastAsia" w:ascii="宋体" w:hAnsi="宋体"/>
                <w:sz w:val="24"/>
              </w:rPr>
              <w:t>投标截止时间及投标文件递交地点</w:t>
            </w:r>
          </w:p>
        </w:tc>
        <w:tc>
          <w:tcPr>
            <w:tcW w:w="6384" w:type="dxa"/>
            <w:vAlign w:val="center"/>
          </w:tcPr>
          <w:p>
            <w:pPr>
              <w:adjustRightInd w:val="0"/>
              <w:snapToGrid w:val="0"/>
              <w:spacing w:line="360" w:lineRule="exact"/>
              <w:rPr>
                <w:rFonts w:ascii="宋体" w:hAnsi="宋体"/>
                <w:color w:val="000000"/>
                <w:sz w:val="24"/>
              </w:rPr>
            </w:pPr>
            <w:r>
              <w:rPr>
                <w:rFonts w:hint="eastAsia" w:ascii="宋体" w:hAnsi="宋体"/>
                <w:color w:val="000000"/>
                <w:sz w:val="24"/>
              </w:rPr>
              <w:t>投标截止时间：2020</w:t>
            </w:r>
            <w:r>
              <w:rPr>
                <w:rFonts w:ascii="宋体" w:hAnsi="宋体"/>
                <w:color w:val="000000"/>
                <w:sz w:val="24"/>
              </w:rPr>
              <w:t>年</w:t>
            </w:r>
            <w:r>
              <w:rPr>
                <w:rFonts w:hint="eastAsia" w:ascii="宋体" w:hAnsi="宋体"/>
                <w:color w:val="000000"/>
                <w:sz w:val="24"/>
              </w:rPr>
              <w:t>7</w:t>
            </w:r>
            <w:r>
              <w:rPr>
                <w:rFonts w:ascii="宋体" w:hAnsi="宋体"/>
                <w:color w:val="000000"/>
                <w:sz w:val="24"/>
              </w:rPr>
              <w:t>月</w:t>
            </w:r>
            <w:r>
              <w:rPr>
                <w:rFonts w:hint="eastAsia" w:ascii="宋体" w:hAnsi="宋体"/>
                <w:color w:val="000000"/>
                <w:sz w:val="24"/>
              </w:rPr>
              <w:t>21</w:t>
            </w:r>
            <w:r>
              <w:rPr>
                <w:rFonts w:ascii="宋体" w:hAnsi="宋体"/>
                <w:color w:val="000000"/>
                <w:sz w:val="24"/>
              </w:rPr>
              <w:t>日</w:t>
            </w:r>
            <w:r>
              <w:rPr>
                <w:rFonts w:hint="eastAsia" w:ascii="宋体" w:hAnsi="宋体"/>
                <w:color w:val="000000"/>
                <w:sz w:val="24"/>
              </w:rPr>
              <w:t>15</w:t>
            </w:r>
            <w:r>
              <w:rPr>
                <w:rFonts w:ascii="宋体" w:hAnsi="宋体"/>
                <w:color w:val="000000"/>
                <w:sz w:val="24"/>
              </w:rPr>
              <w:t>:</w:t>
            </w:r>
            <w:r>
              <w:rPr>
                <w:rFonts w:hint="eastAsia" w:ascii="宋体" w:hAnsi="宋体"/>
                <w:color w:val="000000"/>
                <w:sz w:val="24"/>
              </w:rPr>
              <w:t>00（北京时间）</w:t>
            </w:r>
          </w:p>
          <w:p>
            <w:pPr>
              <w:adjustRightInd w:val="0"/>
              <w:snapToGrid w:val="0"/>
              <w:spacing w:line="360" w:lineRule="exact"/>
              <w:ind w:left="240" w:hanging="240" w:hangingChars="100"/>
              <w:rPr>
                <w:rFonts w:ascii="宋体" w:hAnsi="宋体"/>
                <w:color w:val="000000"/>
                <w:sz w:val="24"/>
              </w:rPr>
            </w:pPr>
            <w:r>
              <w:rPr>
                <w:rFonts w:hint="eastAsia" w:ascii="宋体" w:hAnsi="宋体"/>
                <w:color w:val="000000"/>
                <w:sz w:val="24"/>
              </w:rPr>
              <w:t>投标文件递交地点：宣城市绩溪县望徽路2号电信局大院老楼3楼绩溪徽文化旅游发展有限公司规划建设部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16</w:t>
            </w:r>
          </w:p>
        </w:tc>
        <w:tc>
          <w:tcPr>
            <w:tcW w:w="2389" w:type="dxa"/>
            <w:vAlign w:val="center"/>
          </w:tcPr>
          <w:p>
            <w:pPr>
              <w:adjustRightInd w:val="0"/>
              <w:snapToGrid w:val="0"/>
              <w:spacing w:line="360" w:lineRule="exact"/>
              <w:jc w:val="center"/>
              <w:rPr>
                <w:rFonts w:ascii="宋体" w:hAnsi="宋体"/>
                <w:bCs/>
                <w:sz w:val="24"/>
              </w:rPr>
            </w:pPr>
            <w:r>
              <w:rPr>
                <w:rFonts w:hint="eastAsia" w:ascii="宋体" w:hAnsi="宋体"/>
                <w:sz w:val="24"/>
              </w:rPr>
              <w:t>开标时间及地点</w:t>
            </w:r>
          </w:p>
        </w:tc>
        <w:tc>
          <w:tcPr>
            <w:tcW w:w="6384" w:type="dxa"/>
            <w:vAlign w:val="center"/>
          </w:tcPr>
          <w:p>
            <w:pPr>
              <w:adjustRightInd w:val="0"/>
              <w:snapToGrid w:val="0"/>
              <w:spacing w:line="360" w:lineRule="exact"/>
              <w:rPr>
                <w:rFonts w:ascii="宋体" w:hAnsi="宋体"/>
                <w:bCs/>
                <w:color w:val="000000"/>
                <w:sz w:val="24"/>
              </w:rPr>
            </w:pPr>
            <w:r>
              <w:rPr>
                <w:rFonts w:hint="eastAsia" w:ascii="宋体" w:hAnsi="宋体"/>
                <w:color w:val="000000"/>
                <w:sz w:val="24"/>
              </w:rPr>
              <w:t>开标时间：2020</w:t>
            </w:r>
            <w:r>
              <w:rPr>
                <w:rFonts w:ascii="宋体" w:hAnsi="宋体"/>
                <w:color w:val="000000"/>
                <w:sz w:val="24"/>
              </w:rPr>
              <w:t>年</w:t>
            </w:r>
            <w:r>
              <w:rPr>
                <w:rFonts w:hint="eastAsia" w:ascii="宋体" w:hAnsi="宋体"/>
                <w:color w:val="000000"/>
                <w:sz w:val="24"/>
              </w:rPr>
              <w:t>7</w:t>
            </w:r>
            <w:r>
              <w:rPr>
                <w:rFonts w:ascii="宋体" w:hAnsi="宋体"/>
                <w:color w:val="000000"/>
                <w:sz w:val="24"/>
              </w:rPr>
              <w:t>月</w:t>
            </w:r>
            <w:r>
              <w:rPr>
                <w:rFonts w:hint="eastAsia" w:ascii="宋体" w:hAnsi="宋体"/>
                <w:color w:val="000000"/>
                <w:sz w:val="24"/>
              </w:rPr>
              <w:t>21</w:t>
            </w:r>
            <w:r>
              <w:rPr>
                <w:rFonts w:ascii="宋体" w:hAnsi="宋体"/>
                <w:color w:val="000000"/>
                <w:sz w:val="24"/>
              </w:rPr>
              <w:t>日</w:t>
            </w:r>
            <w:r>
              <w:rPr>
                <w:rFonts w:hint="eastAsia" w:ascii="宋体" w:hAnsi="宋体"/>
                <w:color w:val="000000"/>
                <w:sz w:val="24"/>
              </w:rPr>
              <w:t>15</w:t>
            </w:r>
            <w:r>
              <w:rPr>
                <w:rFonts w:ascii="宋体" w:hAnsi="宋体"/>
                <w:color w:val="000000"/>
                <w:sz w:val="24"/>
              </w:rPr>
              <w:t>:</w:t>
            </w:r>
            <w:r>
              <w:rPr>
                <w:rFonts w:hint="eastAsia" w:ascii="宋体" w:hAnsi="宋体"/>
                <w:color w:val="000000"/>
                <w:sz w:val="24"/>
              </w:rPr>
              <w:t>00（北京时间）</w:t>
            </w:r>
          </w:p>
          <w:p>
            <w:pPr>
              <w:adjustRightInd w:val="0"/>
              <w:snapToGrid w:val="0"/>
              <w:spacing w:line="360" w:lineRule="exact"/>
              <w:rPr>
                <w:rFonts w:ascii="宋体" w:hAnsi="宋体"/>
                <w:bCs/>
                <w:color w:val="000000"/>
                <w:sz w:val="24"/>
              </w:rPr>
            </w:pPr>
            <w:r>
              <w:rPr>
                <w:rFonts w:hint="eastAsia" w:ascii="宋体" w:hAnsi="宋体"/>
                <w:color w:val="000000"/>
                <w:sz w:val="24"/>
              </w:rPr>
              <w:t>开标地点：宣城市绩溪县望徽路2号电信局大院老楼3楼绩溪徽文化旅游发展有限公司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17</w:t>
            </w:r>
          </w:p>
        </w:tc>
        <w:tc>
          <w:tcPr>
            <w:tcW w:w="2389"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评标办法</w:t>
            </w:r>
          </w:p>
        </w:tc>
        <w:tc>
          <w:tcPr>
            <w:tcW w:w="6384" w:type="dxa"/>
            <w:vAlign w:val="center"/>
          </w:tcPr>
          <w:p>
            <w:pPr>
              <w:adjustRightInd w:val="0"/>
              <w:snapToGrid w:val="0"/>
              <w:spacing w:line="360" w:lineRule="exact"/>
              <w:rPr>
                <w:rFonts w:ascii="宋体" w:hAnsi="宋体"/>
                <w:color w:val="000000"/>
                <w:sz w:val="24"/>
              </w:rPr>
            </w:pPr>
            <w:r>
              <w:rPr>
                <w:rFonts w:hint="eastAsia" w:ascii="宋体" w:hAnsi="宋体"/>
                <w:bCs/>
                <w:color w:val="000000"/>
                <w:sz w:val="24"/>
              </w:rPr>
              <w:t>详见</w:t>
            </w:r>
            <w:r>
              <w:rPr>
                <w:rFonts w:hint="eastAsia" w:ascii="宋体" w:hAnsi="宋体"/>
                <w:color w:val="000000"/>
                <w:sz w:val="24"/>
              </w:rPr>
              <w:t>招标文件</w:t>
            </w:r>
            <w:r>
              <w:rPr>
                <w:rFonts w:hint="eastAsia" w:ascii="宋体" w:hAnsi="宋体"/>
                <w:bCs/>
                <w:color w:val="000000"/>
                <w:sz w:val="24"/>
              </w:rPr>
              <w:t>第四章评标办法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18</w:t>
            </w:r>
          </w:p>
        </w:tc>
        <w:tc>
          <w:tcPr>
            <w:tcW w:w="2389" w:type="dxa"/>
            <w:vAlign w:val="center"/>
          </w:tcPr>
          <w:p>
            <w:pPr>
              <w:adjustRightInd w:val="0"/>
              <w:snapToGrid w:val="0"/>
              <w:spacing w:line="360" w:lineRule="exact"/>
              <w:jc w:val="center"/>
              <w:rPr>
                <w:rFonts w:ascii="宋体" w:hAnsi="宋体"/>
                <w:bCs/>
                <w:color w:val="000000"/>
                <w:sz w:val="24"/>
              </w:rPr>
            </w:pPr>
            <w:r>
              <w:rPr>
                <w:rFonts w:hint="eastAsia" w:ascii="宋体" w:hAnsi="宋体"/>
                <w:bCs/>
                <w:color w:val="000000"/>
                <w:sz w:val="24"/>
              </w:rPr>
              <w:t>履约保证金</w:t>
            </w:r>
          </w:p>
        </w:tc>
        <w:tc>
          <w:tcPr>
            <w:tcW w:w="6384" w:type="dxa"/>
            <w:vAlign w:val="center"/>
          </w:tcPr>
          <w:p>
            <w:pPr>
              <w:adjustRightInd w:val="0"/>
              <w:snapToGrid w:val="0"/>
              <w:spacing w:line="360" w:lineRule="exact"/>
              <w:rPr>
                <w:rFonts w:ascii="宋体" w:hAnsi="宋体"/>
                <w:color w:val="000000"/>
                <w:sz w:val="24"/>
              </w:rPr>
            </w:pPr>
            <w:r>
              <w:rPr>
                <w:rFonts w:hint="eastAsia" w:ascii="宋体" w:hAnsi="宋体"/>
                <w:color w:val="000000"/>
                <w:sz w:val="24"/>
              </w:rPr>
              <w:t>人民币</w:t>
            </w:r>
            <w:r>
              <w:rPr>
                <w:rFonts w:hint="eastAsia" w:ascii="宋体" w:hAnsi="宋体"/>
                <w:color w:val="000000"/>
                <w:sz w:val="24"/>
                <w:u w:val="single"/>
              </w:rPr>
              <w:t xml:space="preserve">  10000  </w:t>
            </w:r>
            <w:r>
              <w:rPr>
                <w:rFonts w:hint="eastAsia" w:ascii="宋体" w:hAnsi="宋体"/>
                <w:color w:val="000000"/>
                <w:sz w:val="24"/>
              </w:rPr>
              <w:t>元，收受方式为：</w:t>
            </w:r>
            <w:r>
              <w:rPr>
                <w:rFonts w:hint="eastAsia" w:ascii="宋体" w:hAnsi="宋体"/>
                <w:color w:val="000000"/>
                <w:sz w:val="24"/>
                <w:u w:val="single"/>
              </w:rPr>
              <w:t>转账</w:t>
            </w:r>
            <w:r>
              <w:rPr>
                <w:rFonts w:hint="eastAsia" w:ascii="宋体" w:hAnsi="宋体"/>
                <w:color w:val="000000"/>
                <w:sz w:val="24"/>
              </w:rPr>
              <w:t>，收受人为</w:t>
            </w:r>
            <w:r>
              <w:rPr>
                <w:rFonts w:hint="eastAsia" w:ascii="宋体" w:hAnsi="宋体"/>
                <w:color w:val="000000"/>
                <w:sz w:val="24"/>
                <w:u w:val="single"/>
              </w:rPr>
              <w:t>招标人</w:t>
            </w:r>
            <w:r>
              <w:rPr>
                <w:rFonts w:hint="eastAsia" w:ascii="宋体" w:hAnsi="宋体"/>
                <w:color w:val="000000"/>
                <w:sz w:val="24"/>
              </w:rPr>
              <w:t>，详见招标文件第五章投标人须知第28条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19</w:t>
            </w:r>
          </w:p>
        </w:tc>
        <w:tc>
          <w:tcPr>
            <w:tcW w:w="2389" w:type="dxa"/>
            <w:vAlign w:val="center"/>
          </w:tcPr>
          <w:p>
            <w:pPr>
              <w:adjustRightInd w:val="0"/>
              <w:snapToGrid w:val="0"/>
              <w:spacing w:line="360" w:lineRule="exact"/>
              <w:jc w:val="center"/>
              <w:rPr>
                <w:rFonts w:ascii="宋体" w:hAnsi="宋体"/>
                <w:b/>
                <w:sz w:val="24"/>
              </w:rPr>
            </w:pPr>
            <w:r>
              <w:rPr>
                <w:rFonts w:hint="eastAsia" w:ascii="宋体" w:hAnsi="宋体"/>
                <w:b/>
                <w:sz w:val="24"/>
              </w:rPr>
              <w:t>报价方式</w:t>
            </w:r>
          </w:p>
        </w:tc>
        <w:tc>
          <w:tcPr>
            <w:tcW w:w="6384" w:type="dxa"/>
            <w:vAlign w:val="center"/>
          </w:tcPr>
          <w:p>
            <w:pPr>
              <w:adjustRightInd w:val="0"/>
              <w:snapToGrid w:val="0"/>
              <w:spacing w:line="360" w:lineRule="exact"/>
              <w:rPr>
                <w:rFonts w:ascii="宋体" w:hAnsi="宋体"/>
                <w:szCs w:val="21"/>
              </w:rPr>
            </w:pPr>
            <w:r>
              <w:rPr>
                <w:rFonts w:hint="eastAsia" w:ascii="宋体" w:hAnsi="宋体"/>
                <w:szCs w:val="21"/>
              </w:rPr>
              <w:t>本项目采用费率的报价方式，即报跟踪审计费用的费率和竣工结算审减额费用的费率。</w:t>
            </w:r>
          </w:p>
          <w:p>
            <w:pPr>
              <w:adjustRightInd w:val="0"/>
              <w:snapToGrid w:val="0"/>
              <w:spacing w:line="360" w:lineRule="exact"/>
              <w:rPr>
                <w:rFonts w:ascii="宋体" w:hAnsi="宋体"/>
                <w:szCs w:val="21"/>
              </w:rPr>
            </w:pPr>
            <w:r>
              <w:rPr>
                <w:rFonts w:hint="eastAsia" w:ascii="宋体" w:hAnsi="宋体"/>
                <w:szCs w:val="21"/>
              </w:rPr>
              <w:t>跟踪审计费用=工程造价（不含设备购置费、预留金、暂列金额）*跟踪审计费用费率。</w:t>
            </w:r>
          </w:p>
          <w:p>
            <w:pPr>
              <w:adjustRightInd w:val="0"/>
              <w:snapToGrid w:val="0"/>
              <w:spacing w:line="360" w:lineRule="exact"/>
              <w:rPr>
                <w:rFonts w:ascii="宋体" w:hAnsi="宋体"/>
                <w:szCs w:val="21"/>
              </w:rPr>
            </w:pPr>
            <w:r>
              <w:rPr>
                <w:rFonts w:hint="eastAsia" w:ascii="宋体" w:hAnsi="宋体"/>
                <w:szCs w:val="21"/>
              </w:rPr>
              <w:t>竣工结算审减额费用=</w:t>
            </w:r>
            <w:r>
              <w:rPr>
                <w:rFonts w:hint="eastAsia" w:ascii="宋体" w:hAnsi="宋体" w:cs="宋体"/>
                <w:bCs/>
                <w:sz w:val="24"/>
              </w:rPr>
              <w:t>审减额*竣工结算审减额费用费率。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20</w:t>
            </w:r>
          </w:p>
        </w:tc>
        <w:tc>
          <w:tcPr>
            <w:tcW w:w="2389" w:type="dxa"/>
            <w:vAlign w:val="center"/>
          </w:tcPr>
          <w:p>
            <w:pPr>
              <w:adjustRightInd w:val="0"/>
              <w:snapToGrid w:val="0"/>
              <w:spacing w:line="360" w:lineRule="exact"/>
              <w:jc w:val="center"/>
              <w:rPr>
                <w:rFonts w:ascii="宋体" w:hAnsi="宋体"/>
                <w:bCs/>
                <w:sz w:val="24"/>
              </w:rPr>
            </w:pPr>
            <w:r>
              <w:rPr>
                <w:rFonts w:hint="eastAsia" w:ascii="宋体" w:hAnsi="宋体"/>
                <w:b/>
                <w:sz w:val="24"/>
              </w:rPr>
              <w:t>招标控制价</w:t>
            </w:r>
          </w:p>
        </w:tc>
        <w:tc>
          <w:tcPr>
            <w:tcW w:w="6384" w:type="dxa"/>
            <w:vAlign w:val="center"/>
          </w:tcPr>
          <w:p>
            <w:pPr>
              <w:widowControl/>
              <w:jc w:val="left"/>
              <w:rPr>
                <w:rFonts w:ascii="宋体" w:hAnsi="宋体"/>
                <w:szCs w:val="21"/>
              </w:rPr>
            </w:pPr>
            <w:r>
              <w:rPr>
                <w:rFonts w:hint="eastAsia" w:ascii="宋体" w:hAnsi="宋体"/>
                <w:szCs w:val="21"/>
              </w:rPr>
              <w:t>本项目设置招标控制费率：</w:t>
            </w:r>
          </w:p>
          <w:p>
            <w:pPr>
              <w:adjustRightInd w:val="0"/>
              <w:snapToGrid w:val="0"/>
              <w:spacing w:line="360" w:lineRule="exact"/>
              <w:rPr>
                <w:rFonts w:ascii="宋体" w:hAnsi="宋体"/>
              </w:rPr>
            </w:pPr>
            <w:r>
              <w:rPr>
                <w:rFonts w:hint="eastAsia" w:ascii="宋体" w:hAnsi="宋体"/>
                <w:szCs w:val="21"/>
              </w:rPr>
              <w:t>跟踪审计费用的最高投标费率为工程造价（不含设备购置费、预留金、暂列金额）的3.5‰,总额不超过115000元；竣工结算审减额费用最高投标费率为3.5%，竣工结算审减额的费用在1000元以下不另行计费</w:t>
            </w:r>
            <w:bookmarkStart w:id="166" w:name="_GoBack"/>
            <w:bookmarkEnd w:id="166"/>
            <w:r>
              <w:rPr>
                <w:rFonts w:hint="eastAsia" w:ascii="宋体" w:hAnsi="宋体"/>
                <w:szCs w:val="21"/>
              </w:rPr>
              <w:t>(</w:t>
            </w:r>
            <w:r>
              <w:rPr>
                <w:rFonts w:hint="eastAsia"/>
                <w:b/>
                <w:kern w:val="0"/>
              </w:rPr>
              <w:t>工程竣工结算经审计的，</w:t>
            </w:r>
            <w:r>
              <w:rPr>
                <w:rFonts w:hint="eastAsia" w:ascii="宋体" w:hAnsi="宋体"/>
                <w:b/>
                <w:szCs w:val="21"/>
              </w:rPr>
              <w:t>审增收费由施工方承担</w:t>
            </w:r>
            <w:r>
              <w:rPr>
                <w:rFonts w:hint="eastAsia" w:ascii="宋体" w:hAnsi="宋体"/>
                <w:b/>
              </w:rPr>
              <w:t>。</w:t>
            </w:r>
            <w:r>
              <w:rPr>
                <w:rFonts w:hint="eastAsia"/>
                <w:b/>
                <w:kern w:val="0"/>
              </w:rPr>
              <w:t>审计核减造价在5%以内（含）的，审计费用由建设方承担；审计核减造价在5%至10%以内（含）的，审计费用建设施工双方各承担50%；审计核减造价在10%以上的，审计费用由施工方承担。施工方承担的审计费用由建设方从工程款中直接扣除。)</w:t>
            </w:r>
          </w:p>
          <w:p>
            <w:pPr>
              <w:adjustRightInd w:val="0"/>
              <w:snapToGrid w:val="0"/>
              <w:spacing w:line="360" w:lineRule="exact"/>
              <w:rPr>
                <w:rFonts w:ascii="宋体" w:hAnsi="宋体"/>
                <w:b/>
                <w:color w:val="000000"/>
                <w:sz w:val="24"/>
              </w:rPr>
            </w:pPr>
            <w:r>
              <w:rPr>
                <w:rFonts w:hint="eastAsia" w:ascii="宋体" w:hAnsi="宋体"/>
                <w:szCs w:val="21"/>
              </w:rPr>
              <w:t>投标报价高于最高投标限价的，其投标做无效投标处理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21</w:t>
            </w:r>
          </w:p>
        </w:tc>
        <w:tc>
          <w:tcPr>
            <w:tcW w:w="2389" w:type="dxa"/>
            <w:vAlign w:val="center"/>
          </w:tcPr>
          <w:p>
            <w:pPr>
              <w:adjustRightInd w:val="0"/>
              <w:snapToGrid w:val="0"/>
              <w:spacing w:line="360" w:lineRule="exact"/>
              <w:jc w:val="center"/>
              <w:rPr>
                <w:rFonts w:ascii="宋体" w:hAnsi="宋体"/>
                <w:color w:val="000000"/>
                <w:sz w:val="24"/>
              </w:rPr>
            </w:pPr>
            <w:r>
              <w:rPr>
                <w:rFonts w:hint="eastAsia" w:ascii="宋体" w:hAnsi="宋体"/>
                <w:b/>
                <w:color w:val="000000"/>
                <w:sz w:val="24"/>
              </w:rPr>
              <w:t>特别提示</w:t>
            </w:r>
          </w:p>
        </w:tc>
        <w:tc>
          <w:tcPr>
            <w:tcW w:w="6384" w:type="dxa"/>
            <w:vAlign w:val="center"/>
          </w:tcPr>
          <w:p>
            <w:pPr>
              <w:adjustRightInd w:val="0"/>
              <w:snapToGrid w:val="0"/>
              <w:spacing w:line="360" w:lineRule="exact"/>
              <w:jc w:val="left"/>
              <w:rPr>
                <w:rFonts w:ascii="宋体" w:hAnsi="宋体"/>
                <w:b/>
                <w:color w:val="000000"/>
                <w:sz w:val="24"/>
              </w:rPr>
            </w:pPr>
            <w:r>
              <w:rPr>
                <w:rFonts w:hint="eastAsia" w:ascii="宋体" w:hAnsi="宋体"/>
                <w:b/>
                <w:color w:val="000000"/>
                <w:sz w:val="24"/>
              </w:rPr>
              <w:t>（1）</w:t>
            </w:r>
            <w:r>
              <w:rPr>
                <w:rFonts w:ascii="宋体" w:hAnsi="宋体"/>
                <w:b/>
                <w:color w:val="000000"/>
                <w:sz w:val="24"/>
              </w:rPr>
              <w:t>现场状况：投标人可自行到工地现场进一步踏勘，充分了解</w:t>
            </w:r>
            <w:r>
              <w:rPr>
                <w:rFonts w:hint="eastAsia" w:ascii="宋体" w:hAnsi="宋体"/>
                <w:b/>
                <w:color w:val="000000"/>
                <w:sz w:val="24"/>
              </w:rPr>
              <w:t>现场</w:t>
            </w:r>
            <w:r>
              <w:rPr>
                <w:rFonts w:ascii="宋体" w:hAnsi="宋体"/>
                <w:b/>
                <w:color w:val="000000"/>
                <w:sz w:val="24"/>
              </w:rPr>
              <w:t>及任何其他足以影响报价的情况。</w:t>
            </w:r>
          </w:p>
          <w:p>
            <w:pPr>
              <w:adjustRightInd w:val="0"/>
              <w:snapToGrid w:val="0"/>
              <w:spacing w:line="360" w:lineRule="exact"/>
              <w:jc w:val="left"/>
              <w:rPr>
                <w:rFonts w:ascii="宋体" w:hAnsi="宋体"/>
                <w:b/>
                <w:color w:val="000000"/>
                <w:sz w:val="24"/>
              </w:rPr>
            </w:pPr>
            <w:r>
              <w:rPr>
                <w:rFonts w:ascii="宋体" w:hAnsi="宋体"/>
                <w:b/>
                <w:color w:val="000000"/>
                <w:sz w:val="24"/>
              </w:rPr>
              <w:t>（</w:t>
            </w:r>
            <w:r>
              <w:rPr>
                <w:rFonts w:hint="eastAsia" w:ascii="宋体" w:hAnsi="宋体"/>
                <w:b/>
                <w:color w:val="000000"/>
                <w:sz w:val="24"/>
              </w:rPr>
              <w:t>2</w:t>
            </w:r>
            <w:r>
              <w:rPr>
                <w:rFonts w:ascii="宋体" w:hAnsi="宋体"/>
                <w:b/>
                <w:color w:val="000000"/>
                <w:sz w:val="24"/>
              </w:rPr>
              <w:t>）</w:t>
            </w:r>
            <w:r>
              <w:rPr>
                <w:rFonts w:ascii="宋体" w:hAnsi="宋体"/>
                <w:b/>
                <w:sz w:val="24"/>
              </w:rPr>
              <w:t>本项目如需中标单位配合招标人完成合同备案等工作，须无条件配合，相关费用在投标报价中自行考虑。</w:t>
            </w:r>
          </w:p>
          <w:p>
            <w:pPr>
              <w:adjustRightInd w:val="0"/>
              <w:snapToGrid w:val="0"/>
              <w:spacing w:line="360" w:lineRule="exact"/>
              <w:jc w:val="left"/>
              <w:rPr>
                <w:rFonts w:ascii="宋体" w:hAnsi="宋体"/>
                <w:b/>
                <w:color w:val="000000"/>
                <w:sz w:val="24"/>
              </w:rPr>
            </w:pPr>
            <w:r>
              <w:rPr>
                <w:rFonts w:ascii="宋体" w:hAnsi="宋体"/>
                <w:b/>
                <w:color w:val="000000"/>
                <w:sz w:val="24"/>
              </w:rPr>
              <w:t>（</w:t>
            </w:r>
            <w:r>
              <w:rPr>
                <w:rFonts w:hint="eastAsia" w:ascii="宋体" w:hAnsi="宋体"/>
                <w:b/>
                <w:color w:val="000000"/>
                <w:sz w:val="24"/>
              </w:rPr>
              <w:t>3</w:t>
            </w:r>
            <w:r>
              <w:rPr>
                <w:rFonts w:ascii="宋体" w:hAnsi="宋体"/>
                <w:b/>
                <w:color w:val="000000"/>
                <w:sz w:val="24"/>
              </w:rPr>
              <w:t>）本表内容与投标须知不一致的，以此表为准。</w:t>
            </w:r>
          </w:p>
          <w:p>
            <w:pPr>
              <w:adjustRightInd w:val="0"/>
              <w:snapToGrid w:val="0"/>
              <w:spacing w:line="360" w:lineRule="exact"/>
              <w:rPr>
                <w:rFonts w:ascii="宋体" w:hAnsi="宋体"/>
                <w:b/>
                <w:color w:val="000000"/>
                <w:sz w:val="24"/>
              </w:rPr>
            </w:pPr>
            <w:r>
              <w:rPr>
                <w:rFonts w:ascii="宋体" w:hAnsi="宋体"/>
                <w:b/>
                <w:color w:val="000000"/>
                <w:sz w:val="24"/>
              </w:rPr>
              <w:t>（</w:t>
            </w:r>
            <w:r>
              <w:rPr>
                <w:rFonts w:hint="eastAsia" w:ascii="宋体" w:hAnsi="宋体"/>
                <w:b/>
                <w:color w:val="000000"/>
                <w:sz w:val="24"/>
              </w:rPr>
              <w:t>4</w:t>
            </w:r>
            <w:r>
              <w:rPr>
                <w:rFonts w:ascii="宋体" w:hAnsi="宋体"/>
                <w:b/>
                <w:color w:val="000000"/>
                <w:sz w:val="24"/>
              </w:rPr>
              <w:t>）本招标文件的解释权属于招标人。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22</w:t>
            </w:r>
          </w:p>
        </w:tc>
        <w:tc>
          <w:tcPr>
            <w:tcW w:w="2389" w:type="dxa"/>
            <w:vAlign w:val="center"/>
          </w:tcPr>
          <w:p>
            <w:pPr>
              <w:adjustRightInd w:val="0"/>
              <w:snapToGrid w:val="0"/>
              <w:spacing w:line="360" w:lineRule="exact"/>
              <w:ind w:right="-65" w:rightChars="-31"/>
              <w:jc w:val="center"/>
              <w:rPr>
                <w:rFonts w:ascii="宋体" w:hAnsi="宋体"/>
                <w:color w:val="000000"/>
                <w:sz w:val="24"/>
              </w:rPr>
            </w:pPr>
            <w:r>
              <w:rPr>
                <w:rFonts w:hint="eastAsia" w:ascii="宋体" w:hAnsi="宋体"/>
                <w:color w:val="000000"/>
                <w:sz w:val="24"/>
              </w:rPr>
              <w:t>评标结果公示</w:t>
            </w:r>
          </w:p>
        </w:tc>
        <w:tc>
          <w:tcPr>
            <w:tcW w:w="6384" w:type="dxa"/>
            <w:vAlign w:val="center"/>
          </w:tcPr>
          <w:p>
            <w:pPr>
              <w:adjustRightInd w:val="0"/>
              <w:snapToGrid w:val="0"/>
              <w:spacing w:line="360" w:lineRule="exact"/>
              <w:rPr>
                <w:rFonts w:ascii="宋体" w:hAnsi="宋体"/>
                <w:color w:val="000000"/>
                <w:sz w:val="24"/>
              </w:rPr>
            </w:pPr>
            <w:r>
              <w:rPr>
                <w:rFonts w:hint="eastAsia" w:ascii="宋体" w:hAnsi="宋体"/>
                <w:color w:val="000000"/>
                <w:sz w:val="24"/>
              </w:rPr>
              <w:t>根据相关法规，评标结果书面通知，起始时间招标人自收到评标报告之日起3日内，接受提出异议的时间不少于3日。</w:t>
            </w:r>
          </w:p>
          <w:p>
            <w:pPr>
              <w:adjustRightInd w:val="0"/>
              <w:snapToGrid w:val="0"/>
              <w:spacing w:line="360" w:lineRule="exact"/>
              <w:rPr>
                <w:rFonts w:ascii="宋体" w:hAnsi="宋体"/>
                <w:color w:val="000000"/>
                <w:sz w:val="24"/>
              </w:rPr>
            </w:pPr>
            <w:r>
              <w:rPr>
                <w:rFonts w:hint="eastAsia" w:ascii="宋体" w:hAnsi="宋体"/>
                <w:color w:val="000000"/>
                <w:sz w:val="24"/>
              </w:rPr>
              <w:t>评标结果书面通知</w:t>
            </w:r>
            <w:r>
              <w:rPr>
                <w:rFonts w:ascii="宋体" w:hAnsi="宋体"/>
                <w:color w:val="000000"/>
                <w:sz w:val="24"/>
              </w:rPr>
              <w:t>内容包括招标项目名称、中标</w:t>
            </w:r>
            <w:r>
              <w:rPr>
                <w:rFonts w:hint="eastAsia" w:ascii="宋体" w:hAnsi="宋体"/>
                <w:color w:val="000000"/>
                <w:sz w:val="24"/>
              </w:rPr>
              <w:t>候选人</w:t>
            </w:r>
            <w:r>
              <w:rPr>
                <w:rFonts w:ascii="宋体" w:hAnsi="宋体"/>
                <w:color w:val="000000"/>
                <w:sz w:val="24"/>
              </w:rPr>
              <w:t>名单、</w:t>
            </w:r>
            <w:r>
              <w:rPr>
                <w:rFonts w:hint="eastAsia" w:ascii="宋体" w:hAnsi="宋体"/>
                <w:color w:val="000000"/>
                <w:sz w:val="24"/>
              </w:rPr>
              <w:t>招标人</w:t>
            </w:r>
            <w:r>
              <w:rPr>
                <w:rFonts w:ascii="宋体" w:hAnsi="宋体"/>
                <w:color w:val="000000"/>
                <w:sz w:val="24"/>
              </w:rPr>
              <w:t>名称和电话</w:t>
            </w:r>
            <w:r>
              <w:rPr>
                <w:rFonts w:hint="eastAsia" w:ascii="宋体" w:hAnsi="宋体"/>
                <w:color w:val="000000"/>
                <w:sz w:val="24"/>
              </w:rPr>
              <w:t>；通知内容不包括各投标人得分、评分情况、评分要素等涉及评标情况内容</w:t>
            </w:r>
            <w:r>
              <w:rPr>
                <w:rFonts w:ascii="宋体" w:hAnsi="宋体"/>
                <w:color w:val="000000"/>
                <w:sz w:val="24"/>
              </w:rPr>
              <w:t>。</w:t>
            </w:r>
          </w:p>
        </w:tc>
      </w:tr>
    </w:tbl>
    <w:p>
      <w:pPr>
        <w:pStyle w:val="2"/>
        <w:spacing w:line="500" w:lineRule="exact"/>
        <w:jc w:val="center"/>
        <w:rPr>
          <w:rFonts w:ascii="宋体" w:hAnsi="宋体" w:eastAsia="宋体"/>
          <w:color w:val="000000"/>
        </w:rPr>
      </w:pPr>
      <w:bookmarkStart w:id="5" w:name="_Toc42011338"/>
      <w:bookmarkStart w:id="6" w:name="_Toc42011391"/>
    </w:p>
    <w:p/>
    <w:p/>
    <w:p>
      <w:pPr>
        <w:pStyle w:val="2"/>
        <w:spacing w:line="500" w:lineRule="exact"/>
        <w:jc w:val="center"/>
        <w:rPr>
          <w:rFonts w:ascii="宋体" w:hAnsi="宋体" w:eastAsia="宋体"/>
          <w:b w:val="0"/>
          <w:color w:val="000000"/>
          <w:sz w:val="24"/>
          <w:szCs w:val="24"/>
        </w:rPr>
      </w:pPr>
      <w:r>
        <w:rPr>
          <w:rFonts w:hint="eastAsia" w:ascii="宋体" w:hAnsi="宋体" w:eastAsia="宋体"/>
          <w:color w:val="000000"/>
        </w:rPr>
        <w:t xml:space="preserve">第三章 </w:t>
      </w:r>
      <w:r>
        <w:rPr>
          <w:rFonts w:hint="eastAsia" w:ascii="宋体" w:hAnsi="宋体" w:eastAsia="宋体"/>
          <w:color w:val="000000"/>
          <w:szCs w:val="36"/>
        </w:rPr>
        <w:t>服务需求</w:t>
      </w:r>
      <w:bookmarkEnd w:id="5"/>
      <w:bookmarkEnd w:id="6"/>
    </w:p>
    <w:p>
      <w:pPr>
        <w:spacing w:line="360" w:lineRule="auto"/>
        <w:ind w:firstLine="482" w:firstLineChars="200"/>
        <w:rPr>
          <w:rFonts w:ascii="宋体" w:hAnsi="宋体"/>
          <w:b/>
          <w:color w:val="000000"/>
          <w:sz w:val="24"/>
        </w:rPr>
      </w:pPr>
      <w:r>
        <w:rPr>
          <w:rFonts w:hint="eastAsia" w:ascii="宋体" w:hAnsi="宋体"/>
          <w:b/>
          <w:color w:val="000000"/>
          <w:sz w:val="24"/>
        </w:rPr>
        <w:t>一、工作内容</w:t>
      </w:r>
    </w:p>
    <w:p>
      <w:pPr>
        <w:pStyle w:val="4"/>
        <w:snapToGrid w:val="0"/>
        <w:spacing w:line="360" w:lineRule="auto"/>
        <w:ind w:firstLine="480" w:firstLineChars="200"/>
        <w:jc w:val="left"/>
        <w:rPr>
          <w:rFonts w:ascii="宋体" w:hAnsi="宋体" w:eastAsia="宋体"/>
          <w:color w:val="000000"/>
          <w:sz w:val="24"/>
          <w:szCs w:val="24"/>
        </w:rPr>
      </w:pPr>
      <w:r>
        <w:rPr>
          <w:rFonts w:hint="eastAsia" w:ascii="宋体" w:hAnsi="宋体" w:eastAsia="宋体"/>
          <w:color w:val="000000"/>
          <w:sz w:val="24"/>
          <w:szCs w:val="24"/>
        </w:rPr>
        <w:t>1、工程审计工作内容：</w:t>
      </w:r>
    </w:p>
    <w:p>
      <w:pPr>
        <w:pStyle w:val="4"/>
        <w:snapToGri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（1）审核主体及配套等工程进度款，核实现场工程量及审核工程经济签证，及时核定分阶段完工的分部工程结算，提供完整的结算报告。</w:t>
      </w:r>
    </w:p>
    <w:p>
      <w:pPr>
        <w:pStyle w:val="4"/>
        <w:snapToGri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（2）负责施工过程中零星工程的初审核算工作。</w:t>
      </w:r>
    </w:p>
    <w:p>
      <w:pPr>
        <w:pStyle w:val="4"/>
        <w:snapToGri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（3）依据施工图纸、招投标文件等资料，核实施工现场与相关资料的符合情况，为准确审核造价提供依据。</w:t>
      </w:r>
    </w:p>
    <w:p>
      <w:pPr>
        <w:pStyle w:val="4"/>
        <w:snapToGri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4）参与工程项目的概算、预算审核工作，参与主体及配套等工程量清单、控制价核对，参与工程例会及各专项协调会，参与各项新材料、新技术、新工艺推广经济分析，参与主材询价、设备验收、合同审核、招投标技术服务等建设单位要求配合的相关工作。参与过程中，及时发表咨询意见。</w:t>
      </w:r>
    </w:p>
    <w:p>
      <w:pPr>
        <w:pStyle w:val="4"/>
        <w:snapToGri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（5）按照建设单位的要求，出具各类定期报表、造价分析等资料。</w:t>
      </w:r>
    </w:p>
    <w:p>
      <w:pPr>
        <w:spacing w:line="400" w:lineRule="exact"/>
        <w:rPr>
          <w:rFonts w:ascii="宋体" w:hAnsi="宋体" w:cs="宋体"/>
          <w:bCs/>
          <w:sz w:val="24"/>
        </w:rPr>
      </w:pPr>
      <w:r>
        <w:rPr>
          <w:rFonts w:hint="eastAsia" w:ascii="宋体" w:hAnsi="宋体" w:cs="宋体"/>
          <w:bCs/>
          <w:sz w:val="24"/>
        </w:rPr>
        <w:t xml:space="preserve">    （6）收集检查结算资料的整套性，工程结算评定报告资料；投标文件、招标文件、中标通知书；施工合同；图纸会审纪要；开工报告；竣工报告书；竣工图纸；设计交底，现场签证，经批准的施工组织设计；隐蔽工程验收记录；工程结算书；工程量计算式，材料设备单位审批表；其它与结算相关的资料。</w:t>
      </w:r>
    </w:p>
    <w:p>
      <w:pPr>
        <w:spacing w:line="360" w:lineRule="auto"/>
        <w:rPr>
          <w:rFonts w:ascii="宋体" w:hAnsi="宋体" w:cs="宋体"/>
          <w:bCs/>
          <w:sz w:val="24"/>
        </w:rPr>
      </w:pPr>
      <w:r>
        <w:rPr>
          <w:rFonts w:hint="eastAsia" w:ascii="宋体" w:hAnsi="宋体" w:cs="宋体"/>
          <w:bCs/>
          <w:sz w:val="24"/>
        </w:rPr>
        <w:t xml:space="preserve">    （7）进行竣工结算审核，完成结算审核报告：按审核竣工工程项目造价的真实性、准确性、完整性，重点注意：竣工结算资料是否齐全，编制依据是否符合国家的规定、竣工工程内容是否符合施工合同工条件要求是否验收合格，审核工程项目工程量是否正确，套用单价是否符合全国约定材料设备单价是否按审批单价或投标单价。重新组综合单价的项目是否按合同及招标文件要求，组价的定额套用、取费、材料单价、利润、管理费税金的计取是否正确、合同变更的价格的计取是否真实，准确；最后汇总确定工程实际造价。</w:t>
      </w:r>
    </w:p>
    <w:p>
      <w:pPr>
        <w:spacing w:line="360" w:lineRule="auto"/>
        <w:rPr>
          <w:rFonts w:ascii="宋体" w:hAnsi="宋体" w:cs="宋体"/>
          <w:bCs/>
          <w:sz w:val="24"/>
          <w:highlight w:val="yellow"/>
        </w:rPr>
      </w:pPr>
      <w:r>
        <w:rPr>
          <w:rFonts w:hint="eastAsia" w:ascii="宋体" w:hAnsi="宋体" w:cs="宋体"/>
          <w:bCs/>
          <w:sz w:val="24"/>
        </w:rPr>
        <w:t xml:space="preserve">     （8）初步审查过后的竣工结算先由评审组审议初稿及明细分析表，征求采购人意见后才出具正式结算审核征求意见稿。</w:t>
      </w:r>
    </w:p>
    <w:p>
      <w:pPr>
        <w:spacing w:line="360" w:lineRule="auto"/>
        <w:ind w:firstLine="570"/>
        <w:rPr>
          <w:rFonts w:ascii="宋体" w:hAnsi="宋体" w:cs="宋体"/>
          <w:bCs/>
          <w:sz w:val="24"/>
        </w:rPr>
      </w:pPr>
      <w:r>
        <w:rPr>
          <w:rFonts w:hint="eastAsia" w:ascii="宋体" w:hAnsi="宋体" w:cs="宋体"/>
          <w:bCs/>
          <w:sz w:val="24"/>
        </w:rPr>
        <w:t>（9）协助采购人处理与承包单位的有关结算纠纷，负责与承包商进行工程结算的谈判与交涉，征求采购人意见，出具正式结算审核征求意见稿。</w:t>
      </w:r>
    </w:p>
    <w:p>
      <w:pPr>
        <w:spacing w:line="360" w:lineRule="auto"/>
        <w:ind w:firstLine="570"/>
        <w:rPr>
          <w:rFonts w:ascii="宋体" w:hAnsi="宋体" w:cs="宋体"/>
          <w:bCs/>
          <w:sz w:val="24"/>
        </w:rPr>
      </w:pPr>
      <w:r>
        <w:rPr>
          <w:rFonts w:hint="eastAsia" w:ascii="宋体" w:hAnsi="宋体" w:cs="宋体"/>
          <w:bCs/>
          <w:sz w:val="24"/>
        </w:rPr>
        <w:t>（10）初步审查过后的竣工结算与参与项目各方的交流，针对审核过程中的分歧交接意见。达成一致后，确定竣工结算定案。</w:t>
      </w:r>
    </w:p>
    <w:p>
      <w:pPr>
        <w:spacing w:line="360" w:lineRule="auto"/>
        <w:ind w:firstLine="570"/>
        <w:rPr>
          <w:rFonts w:ascii="宋体" w:hAnsi="宋体" w:cs="宋体"/>
          <w:bCs/>
          <w:sz w:val="24"/>
        </w:rPr>
      </w:pPr>
      <w:r>
        <w:rPr>
          <w:rFonts w:hint="eastAsia" w:ascii="宋体" w:hAnsi="宋体" w:cs="宋体"/>
          <w:bCs/>
          <w:sz w:val="24"/>
        </w:rPr>
        <w:t>（11）出具工程竣工结算审核报告。</w:t>
      </w:r>
    </w:p>
    <w:p>
      <w:pPr>
        <w:pStyle w:val="4"/>
        <w:snapToGrid w:val="0"/>
        <w:spacing w:line="360" w:lineRule="auto"/>
        <w:ind w:firstLine="0"/>
        <w:jc w:val="left"/>
        <w:rPr>
          <w:rFonts w:ascii="宋体" w:hAnsi="宋体" w:eastAsia="宋体"/>
          <w:sz w:val="24"/>
          <w:szCs w:val="24"/>
        </w:rPr>
      </w:pPr>
      <w:r>
        <w:rPr>
          <w:rFonts w:hint="eastAsia" w:ascii="宋体" w:hAnsi="宋体" w:eastAsia="宋体"/>
          <w:sz w:val="24"/>
          <w:szCs w:val="24"/>
        </w:rPr>
        <w:t xml:space="preserve">     （12）完成建设单位要求完成的其他工作。</w:t>
      </w:r>
    </w:p>
    <w:p>
      <w:pPr>
        <w:pStyle w:val="4"/>
        <w:snapToGri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工程审计服务过程自合同签订之日起，至全部工程决算审计办理完成止。</w:t>
      </w:r>
    </w:p>
    <w:p>
      <w:pPr>
        <w:spacing w:line="400" w:lineRule="exact"/>
        <w:ind w:firstLine="480" w:firstLineChars="200"/>
        <w:rPr>
          <w:rFonts w:ascii="宋体" w:hAnsi="宋体"/>
          <w:sz w:val="24"/>
        </w:rPr>
      </w:pPr>
      <w:r>
        <w:rPr>
          <w:rFonts w:hint="eastAsia" w:ascii="宋体" w:hAnsi="宋体"/>
          <w:sz w:val="24"/>
        </w:rPr>
        <w:t>2、工程审计服务范围包括但不限于以下方面：</w:t>
      </w:r>
      <w:r>
        <w:rPr>
          <w:rFonts w:hint="eastAsia" w:ascii="宋体" w:hAnsi="宋体" w:cs="宋体"/>
          <w:bCs/>
          <w:sz w:val="24"/>
        </w:rPr>
        <w:t>承担本项目造价跟踪审计，施工阶段全过程造价控制、工程造价争议鉴证、竣工结算审计等。</w:t>
      </w:r>
      <w:r>
        <w:rPr>
          <w:rFonts w:hint="eastAsia" w:ascii="宋体" w:hAnsi="宋体"/>
          <w:sz w:val="24"/>
        </w:rPr>
        <w:t>范围为本工程施工图所示（含土建、安装、装饰装修、设备、材料采购等所有工程内容）自合同签订起至决算办理完成全过程。</w:t>
      </w:r>
    </w:p>
    <w:p>
      <w:pPr>
        <w:spacing w:line="400" w:lineRule="exact"/>
        <w:ind w:firstLine="480" w:firstLineChars="200"/>
        <w:rPr>
          <w:rFonts w:ascii="宋体" w:hAnsi="宋体" w:cs="宋体"/>
          <w:bCs/>
          <w:sz w:val="24"/>
        </w:rPr>
      </w:pPr>
      <w:r>
        <w:rPr>
          <w:rFonts w:hint="eastAsia" w:ascii="宋体" w:hAnsi="宋体" w:cs="宋体"/>
          <w:bCs/>
          <w:sz w:val="24"/>
        </w:rPr>
        <w:t>服务内容包括但不限于：</w:t>
      </w:r>
    </w:p>
    <w:p>
      <w:pPr>
        <w:spacing w:line="400" w:lineRule="exact"/>
        <w:ind w:firstLine="480" w:firstLineChars="200"/>
        <w:rPr>
          <w:rFonts w:ascii="宋体" w:hAnsi="宋体" w:cs="宋体"/>
          <w:bCs/>
          <w:sz w:val="24"/>
        </w:rPr>
      </w:pPr>
      <w:r>
        <w:rPr>
          <w:rFonts w:hint="eastAsia" w:ascii="宋体" w:hAnsi="宋体" w:cs="宋体"/>
          <w:bCs/>
          <w:sz w:val="24"/>
        </w:rPr>
        <w:t>建筑单体的建筑结构（含钢筋图纸翻样）、水电安装、消防、通风、智能化、甲供材料设备（若有）等所有内容。</w:t>
      </w:r>
    </w:p>
    <w:p>
      <w:pPr>
        <w:spacing w:line="360" w:lineRule="auto"/>
        <w:ind w:firstLine="482" w:firstLineChars="200"/>
        <w:rPr>
          <w:rFonts w:ascii="宋体" w:hAnsi="宋体"/>
          <w:b/>
          <w:color w:val="000000"/>
          <w:sz w:val="24"/>
        </w:rPr>
      </w:pPr>
      <w:r>
        <w:rPr>
          <w:rFonts w:hint="eastAsia" w:ascii="宋体" w:hAnsi="宋体"/>
          <w:b/>
          <w:color w:val="000000"/>
          <w:sz w:val="24"/>
        </w:rPr>
        <w:t>二、对审计单位的要求</w:t>
      </w:r>
    </w:p>
    <w:p>
      <w:pPr>
        <w:autoSpaceDE w:val="0"/>
        <w:autoSpaceDN w:val="0"/>
        <w:adjustRightInd w:val="0"/>
        <w:spacing w:line="360" w:lineRule="auto"/>
        <w:ind w:firstLine="480" w:firstLineChars="200"/>
        <w:jc w:val="left"/>
        <w:rPr>
          <w:rFonts w:ascii="宋体" w:hAnsi="宋体" w:cs="宋体-18030"/>
          <w:sz w:val="24"/>
        </w:rPr>
      </w:pPr>
      <w:r>
        <w:rPr>
          <w:rFonts w:hint="eastAsia" w:ascii="宋体" w:hAnsi="宋体" w:cs="宋体-18030"/>
          <w:sz w:val="24"/>
        </w:rPr>
        <w:t>1、审计单位人员配备</w:t>
      </w:r>
      <w:r>
        <w:rPr>
          <w:rFonts w:hint="eastAsia" w:ascii="宋体" w:hAnsi="宋体" w:cs="宋体-18030"/>
          <w:b/>
          <w:sz w:val="24"/>
        </w:rPr>
        <w:t>最低要求</w:t>
      </w:r>
      <w:r>
        <w:rPr>
          <w:rFonts w:hint="eastAsia" w:ascii="宋体" w:hAnsi="宋体" w:cs="宋体-18030"/>
          <w:sz w:val="24"/>
        </w:rPr>
        <w:t>详见下表。审计单位在本工程中配备的审计人员，须具有丰富的造价管理经验、身体健康、年龄适中、有良好职业道德的专职人员（资料员除外）。</w:t>
      </w:r>
    </w:p>
    <w:tbl>
      <w:tblPr>
        <w:tblStyle w:val="13"/>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7"/>
        <w:gridCol w:w="1845"/>
        <w:gridCol w:w="2745"/>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57" w:type="dxa"/>
            <w:vAlign w:val="center"/>
          </w:tcPr>
          <w:p>
            <w:pPr>
              <w:adjustRightInd w:val="0"/>
              <w:snapToGrid w:val="0"/>
              <w:spacing w:line="288" w:lineRule="auto"/>
              <w:jc w:val="center"/>
              <w:rPr>
                <w:rFonts w:ascii="宋体" w:hAnsi="宋体"/>
                <w:spacing w:val="20"/>
                <w:sz w:val="24"/>
              </w:rPr>
            </w:pPr>
            <w:r>
              <w:rPr>
                <w:rFonts w:hint="eastAsia" w:ascii="宋体" w:hAnsi="宋体"/>
                <w:spacing w:val="20"/>
                <w:sz w:val="24"/>
              </w:rPr>
              <w:t>执业资格</w:t>
            </w:r>
          </w:p>
        </w:tc>
        <w:tc>
          <w:tcPr>
            <w:tcW w:w="1845" w:type="dxa"/>
            <w:vAlign w:val="center"/>
          </w:tcPr>
          <w:p>
            <w:pPr>
              <w:adjustRightInd w:val="0"/>
              <w:snapToGrid w:val="0"/>
              <w:spacing w:line="288" w:lineRule="auto"/>
              <w:jc w:val="center"/>
              <w:rPr>
                <w:rFonts w:ascii="宋体" w:hAnsi="宋体"/>
                <w:spacing w:val="20"/>
                <w:sz w:val="24"/>
              </w:rPr>
            </w:pPr>
            <w:r>
              <w:rPr>
                <w:rFonts w:hint="eastAsia" w:ascii="宋体" w:hAnsi="宋体"/>
                <w:spacing w:val="20"/>
                <w:sz w:val="24"/>
              </w:rPr>
              <w:t>专业</w:t>
            </w:r>
          </w:p>
        </w:tc>
        <w:tc>
          <w:tcPr>
            <w:tcW w:w="2745" w:type="dxa"/>
            <w:vAlign w:val="center"/>
          </w:tcPr>
          <w:p>
            <w:pPr>
              <w:adjustRightInd w:val="0"/>
              <w:snapToGrid w:val="0"/>
              <w:spacing w:line="288" w:lineRule="auto"/>
              <w:jc w:val="center"/>
              <w:rPr>
                <w:rFonts w:ascii="宋体" w:hAnsi="宋体"/>
                <w:spacing w:val="20"/>
                <w:sz w:val="24"/>
              </w:rPr>
            </w:pPr>
            <w:r>
              <w:rPr>
                <w:rFonts w:hint="eastAsia" w:ascii="宋体" w:hAnsi="宋体"/>
                <w:spacing w:val="20"/>
                <w:sz w:val="24"/>
              </w:rPr>
              <w:t>岗位</w:t>
            </w:r>
          </w:p>
        </w:tc>
        <w:tc>
          <w:tcPr>
            <w:tcW w:w="1571" w:type="dxa"/>
            <w:vAlign w:val="center"/>
          </w:tcPr>
          <w:p>
            <w:pPr>
              <w:adjustRightInd w:val="0"/>
              <w:snapToGrid w:val="0"/>
              <w:spacing w:line="288" w:lineRule="auto"/>
              <w:jc w:val="center"/>
              <w:rPr>
                <w:rFonts w:ascii="宋体" w:hAnsi="宋体"/>
                <w:spacing w:val="20"/>
                <w:sz w:val="24"/>
              </w:rPr>
            </w:pPr>
            <w:r>
              <w:rPr>
                <w:rFonts w:hint="eastAsia" w:ascii="宋体" w:hAnsi="宋体"/>
                <w:spacing w:val="20"/>
                <w:sz w:val="24"/>
              </w:rPr>
              <w:t>人员配额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57" w:type="dxa"/>
            <w:vAlign w:val="center"/>
          </w:tcPr>
          <w:p>
            <w:pPr>
              <w:adjustRightInd w:val="0"/>
              <w:snapToGrid w:val="0"/>
              <w:spacing w:line="288" w:lineRule="auto"/>
              <w:jc w:val="left"/>
              <w:rPr>
                <w:rFonts w:ascii="宋体" w:hAnsi="宋体"/>
                <w:spacing w:val="20"/>
                <w:sz w:val="24"/>
              </w:rPr>
            </w:pPr>
            <w:r>
              <w:rPr>
                <w:rFonts w:hint="eastAsia" w:ascii="宋体" w:hAnsi="宋体"/>
                <w:spacing w:val="20"/>
                <w:sz w:val="24"/>
              </w:rPr>
              <w:t>注册造价工程师</w:t>
            </w:r>
          </w:p>
        </w:tc>
        <w:tc>
          <w:tcPr>
            <w:tcW w:w="1845" w:type="dxa"/>
            <w:vAlign w:val="center"/>
          </w:tcPr>
          <w:p>
            <w:pPr>
              <w:adjustRightInd w:val="0"/>
              <w:snapToGrid w:val="0"/>
              <w:spacing w:line="288" w:lineRule="auto"/>
              <w:jc w:val="center"/>
              <w:rPr>
                <w:rFonts w:ascii="宋体" w:hAnsi="宋体"/>
                <w:spacing w:val="20"/>
                <w:sz w:val="24"/>
              </w:rPr>
            </w:pPr>
            <w:r>
              <w:rPr>
                <w:rFonts w:hint="eastAsia" w:ascii="宋体" w:hAnsi="宋体"/>
                <w:spacing w:val="20"/>
                <w:sz w:val="24"/>
              </w:rPr>
              <w:t>土建</w:t>
            </w:r>
          </w:p>
        </w:tc>
        <w:tc>
          <w:tcPr>
            <w:tcW w:w="2745" w:type="dxa"/>
            <w:vAlign w:val="center"/>
          </w:tcPr>
          <w:p>
            <w:pPr>
              <w:adjustRightInd w:val="0"/>
              <w:snapToGrid w:val="0"/>
              <w:spacing w:line="288" w:lineRule="auto"/>
              <w:jc w:val="center"/>
              <w:rPr>
                <w:rFonts w:ascii="宋体" w:hAnsi="宋体"/>
                <w:spacing w:val="20"/>
                <w:sz w:val="24"/>
              </w:rPr>
            </w:pPr>
            <w:r>
              <w:rPr>
                <w:rFonts w:hint="eastAsia" w:ascii="宋体" w:hAnsi="宋体"/>
                <w:spacing w:val="20"/>
                <w:sz w:val="24"/>
              </w:rPr>
              <w:t>造价咨询负责人</w:t>
            </w:r>
          </w:p>
        </w:tc>
        <w:tc>
          <w:tcPr>
            <w:tcW w:w="1571" w:type="dxa"/>
            <w:vAlign w:val="center"/>
          </w:tcPr>
          <w:p>
            <w:pPr>
              <w:adjustRightInd w:val="0"/>
              <w:snapToGrid w:val="0"/>
              <w:spacing w:line="288" w:lineRule="auto"/>
              <w:jc w:val="center"/>
              <w:rPr>
                <w:rFonts w:ascii="宋体" w:hAnsi="宋体"/>
                <w:spacing w:val="20"/>
                <w:sz w:val="24"/>
              </w:rPr>
            </w:pPr>
            <w:r>
              <w:rPr>
                <w:rFonts w:hint="eastAsia" w:ascii="宋体" w:hAnsi="宋体"/>
                <w:spacing w:val="20"/>
                <w:sz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57" w:type="dxa"/>
            <w:vAlign w:val="center"/>
          </w:tcPr>
          <w:p>
            <w:pPr>
              <w:adjustRightInd w:val="0"/>
              <w:snapToGrid w:val="0"/>
              <w:spacing w:line="288" w:lineRule="auto"/>
              <w:jc w:val="left"/>
              <w:rPr>
                <w:rFonts w:ascii="宋体" w:hAnsi="宋体"/>
                <w:spacing w:val="20"/>
                <w:sz w:val="24"/>
              </w:rPr>
            </w:pPr>
            <w:r>
              <w:rPr>
                <w:rFonts w:hint="eastAsia" w:ascii="宋体" w:hAnsi="宋体"/>
                <w:spacing w:val="20"/>
                <w:sz w:val="24"/>
              </w:rPr>
              <w:t>二级造价师</w:t>
            </w:r>
          </w:p>
        </w:tc>
        <w:tc>
          <w:tcPr>
            <w:tcW w:w="1845" w:type="dxa"/>
            <w:vAlign w:val="center"/>
          </w:tcPr>
          <w:p>
            <w:pPr>
              <w:adjustRightInd w:val="0"/>
              <w:snapToGrid w:val="0"/>
              <w:spacing w:line="288" w:lineRule="auto"/>
              <w:jc w:val="center"/>
              <w:rPr>
                <w:rFonts w:ascii="宋体" w:hAnsi="宋体"/>
                <w:spacing w:val="20"/>
                <w:sz w:val="24"/>
              </w:rPr>
            </w:pPr>
            <w:r>
              <w:rPr>
                <w:rFonts w:hint="eastAsia" w:ascii="宋体" w:hAnsi="宋体"/>
                <w:spacing w:val="20"/>
                <w:sz w:val="24"/>
              </w:rPr>
              <w:t>土建/安装</w:t>
            </w:r>
          </w:p>
        </w:tc>
        <w:tc>
          <w:tcPr>
            <w:tcW w:w="2745" w:type="dxa"/>
            <w:vAlign w:val="center"/>
          </w:tcPr>
          <w:p>
            <w:pPr>
              <w:adjustRightInd w:val="0"/>
              <w:snapToGrid w:val="0"/>
              <w:spacing w:line="288" w:lineRule="auto"/>
              <w:jc w:val="center"/>
              <w:rPr>
                <w:rFonts w:ascii="宋体" w:hAnsi="宋体"/>
                <w:spacing w:val="20"/>
                <w:sz w:val="24"/>
              </w:rPr>
            </w:pPr>
          </w:p>
        </w:tc>
        <w:tc>
          <w:tcPr>
            <w:tcW w:w="1571" w:type="dxa"/>
            <w:vAlign w:val="center"/>
          </w:tcPr>
          <w:p>
            <w:pPr>
              <w:adjustRightInd w:val="0"/>
              <w:snapToGrid w:val="0"/>
              <w:spacing w:line="288" w:lineRule="auto"/>
              <w:jc w:val="center"/>
              <w:rPr>
                <w:rFonts w:ascii="宋体" w:hAnsi="宋体"/>
                <w:spacing w:val="20"/>
                <w:sz w:val="24"/>
              </w:rPr>
            </w:pPr>
            <w:r>
              <w:rPr>
                <w:rFonts w:hint="eastAsia" w:ascii="宋体" w:hAnsi="宋体"/>
                <w:spacing w:val="20"/>
                <w:sz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3157" w:type="dxa"/>
            <w:vAlign w:val="center"/>
          </w:tcPr>
          <w:p>
            <w:pPr>
              <w:adjustRightInd w:val="0"/>
              <w:snapToGrid w:val="0"/>
              <w:spacing w:line="288" w:lineRule="auto"/>
              <w:jc w:val="left"/>
              <w:rPr>
                <w:rFonts w:ascii="宋体" w:hAnsi="宋体"/>
                <w:spacing w:val="20"/>
                <w:sz w:val="24"/>
              </w:rPr>
            </w:pPr>
            <w:r>
              <w:rPr>
                <w:rFonts w:hint="eastAsia" w:ascii="宋体" w:hAnsi="宋体"/>
                <w:spacing w:val="20"/>
                <w:sz w:val="24"/>
              </w:rPr>
              <w:t>资料员</w:t>
            </w:r>
          </w:p>
        </w:tc>
        <w:tc>
          <w:tcPr>
            <w:tcW w:w="1845" w:type="dxa"/>
            <w:vAlign w:val="center"/>
          </w:tcPr>
          <w:p>
            <w:pPr>
              <w:adjustRightInd w:val="0"/>
              <w:snapToGrid w:val="0"/>
              <w:spacing w:line="288" w:lineRule="auto"/>
              <w:jc w:val="center"/>
              <w:rPr>
                <w:rFonts w:ascii="宋体" w:hAnsi="宋体"/>
                <w:spacing w:val="20"/>
                <w:sz w:val="24"/>
              </w:rPr>
            </w:pPr>
            <w:r>
              <w:rPr>
                <w:rFonts w:hint="eastAsia" w:ascii="宋体" w:hAnsi="宋体"/>
                <w:spacing w:val="20"/>
                <w:sz w:val="24"/>
              </w:rPr>
              <w:t>/</w:t>
            </w:r>
          </w:p>
        </w:tc>
        <w:tc>
          <w:tcPr>
            <w:tcW w:w="2745" w:type="dxa"/>
            <w:vAlign w:val="center"/>
          </w:tcPr>
          <w:p>
            <w:pPr>
              <w:adjustRightInd w:val="0"/>
              <w:snapToGrid w:val="0"/>
              <w:spacing w:line="288" w:lineRule="auto"/>
              <w:jc w:val="center"/>
              <w:rPr>
                <w:rFonts w:ascii="宋体" w:hAnsi="宋体"/>
                <w:spacing w:val="20"/>
                <w:sz w:val="24"/>
              </w:rPr>
            </w:pPr>
            <w:r>
              <w:rPr>
                <w:rFonts w:hint="eastAsia" w:ascii="宋体" w:hAnsi="宋体"/>
                <w:spacing w:val="20"/>
                <w:sz w:val="24"/>
              </w:rPr>
              <w:t>资料</w:t>
            </w:r>
          </w:p>
        </w:tc>
        <w:tc>
          <w:tcPr>
            <w:tcW w:w="1571" w:type="dxa"/>
            <w:vAlign w:val="center"/>
          </w:tcPr>
          <w:p>
            <w:pPr>
              <w:adjustRightInd w:val="0"/>
              <w:snapToGrid w:val="0"/>
              <w:spacing w:line="288" w:lineRule="auto"/>
              <w:jc w:val="center"/>
              <w:rPr>
                <w:rFonts w:ascii="宋体" w:hAnsi="宋体"/>
                <w:bCs/>
                <w:spacing w:val="20"/>
                <w:sz w:val="24"/>
              </w:rPr>
            </w:pPr>
            <w:r>
              <w:rPr>
                <w:rFonts w:hint="eastAsia" w:ascii="宋体" w:hAnsi="宋体"/>
                <w:bCs/>
                <w:spacing w:val="20"/>
                <w:sz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747" w:type="dxa"/>
            <w:gridSpan w:val="3"/>
            <w:vAlign w:val="center"/>
          </w:tcPr>
          <w:p>
            <w:pPr>
              <w:adjustRightInd w:val="0"/>
              <w:snapToGrid w:val="0"/>
              <w:spacing w:line="288" w:lineRule="auto"/>
              <w:jc w:val="center"/>
              <w:rPr>
                <w:rFonts w:ascii="宋体" w:hAnsi="宋体"/>
                <w:spacing w:val="20"/>
                <w:sz w:val="24"/>
              </w:rPr>
            </w:pPr>
            <w:r>
              <w:rPr>
                <w:rFonts w:hint="eastAsia" w:ascii="宋体" w:hAnsi="宋体"/>
                <w:spacing w:val="20"/>
                <w:sz w:val="24"/>
              </w:rPr>
              <w:t>合计</w:t>
            </w:r>
          </w:p>
        </w:tc>
        <w:tc>
          <w:tcPr>
            <w:tcW w:w="1571" w:type="dxa"/>
            <w:vAlign w:val="center"/>
          </w:tcPr>
          <w:p>
            <w:pPr>
              <w:adjustRightInd w:val="0"/>
              <w:snapToGrid w:val="0"/>
              <w:spacing w:line="288" w:lineRule="auto"/>
              <w:jc w:val="center"/>
              <w:rPr>
                <w:rFonts w:ascii="宋体" w:hAnsi="宋体"/>
                <w:spacing w:val="20"/>
                <w:sz w:val="24"/>
              </w:rPr>
            </w:pPr>
            <w:r>
              <w:rPr>
                <w:rFonts w:hint="eastAsia" w:ascii="宋体" w:hAnsi="宋体"/>
                <w:bCs/>
                <w:spacing w:val="20"/>
                <w:sz w:val="24"/>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318" w:type="dxa"/>
            <w:gridSpan w:val="4"/>
            <w:vAlign w:val="center"/>
          </w:tcPr>
          <w:p>
            <w:pPr>
              <w:adjustRightInd w:val="0"/>
              <w:snapToGrid w:val="0"/>
              <w:spacing w:line="288" w:lineRule="auto"/>
              <w:rPr>
                <w:rFonts w:ascii="宋体" w:hAnsi="宋体"/>
                <w:spacing w:val="20"/>
                <w:sz w:val="24"/>
              </w:rPr>
            </w:pPr>
            <w:r>
              <w:rPr>
                <w:rFonts w:hint="eastAsia" w:ascii="宋体" w:hAnsi="宋体"/>
                <w:spacing w:val="20"/>
                <w:sz w:val="24"/>
              </w:rPr>
              <w:t>备注：（1）以上人员均不允许外聘。</w:t>
            </w:r>
          </w:p>
          <w:p>
            <w:pPr>
              <w:tabs>
                <w:tab w:val="left" w:pos="1050"/>
                <w:tab w:val="left" w:pos="1340"/>
              </w:tabs>
              <w:adjustRightInd w:val="0"/>
              <w:snapToGrid w:val="0"/>
              <w:spacing w:line="288" w:lineRule="auto"/>
              <w:ind w:firstLine="700" w:firstLineChars="250"/>
              <w:rPr>
                <w:rFonts w:ascii="宋体" w:hAnsi="宋体" w:cs="宋体-18030"/>
                <w:sz w:val="24"/>
              </w:rPr>
            </w:pPr>
            <w:r>
              <w:rPr>
                <w:rFonts w:hint="eastAsia" w:ascii="宋体" w:hAnsi="宋体"/>
                <w:spacing w:val="20"/>
                <w:sz w:val="24"/>
              </w:rPr>
              <w:t>（2）</w:t>
            </w:r>
            <w:r>
              <w:rPr>
                <w:rFonts w:hint="eastAsia" w:ascii="宋体" w:hAnsi="宋体" w:cs="宋体-18030"/>
                <w:sz w:val="24"/>
              </w:rPr>
              <w:t>上述人员为本项目审计单位人员配备</w:t>
            </w:r>
            <w:r>
              <w:rPr>
                <w:rFonts w:hint="eastAsia" w:ascii="宋体" w:hAnsi="宋体" w:cs="宋体-18030"/>
                <w:b/>
                <w:sz w:val="24"/>
              </w:rPr>
              <w:t>最低要求，项目成员中必须指定</w:t>
            </w:r>
            <w:r>
              <w:rPr>
                <w:rFonts w:hint="eastAsia" w:ascii="宋体" w:hAnsi="宋体"/>
                <w:spacing w:val="20"/>
                <w:sz w:val="24"/>
              </w:rPr>
              <w:t>注册造价工程师为</w:t>
            </w:r>
            <w:r>
              <w:rPr>
                <w:rFonts w:hint="eastAsia" w:ascii="宋体" w:hAnsi="宋体" w:cs="宋体-18030"/>
                <w:b/>
                <w:sz w:val="24"/>
              </w:rPr>
              <w:t>项目造价咨询负责人</w:t>
            </w:r>
            <w:r>
              <w:rPr>
                <w:rFonts w:hint="eastAsia" w:ascii="宋体" w:hAnsi="宋体" w:cs="宋体-18030"/>
                <w:sz w:val="24"/>
              </w:rPr>
              <w:t>。</w:t>
            </w:r>
          </w:p>
          <w:p>
            <w:pPr>
              <w:tabs>
                <w:tab w:val="left" w:pos="1050"/>
                <w:tab w:val="left" w:pos="1340"/>
              </w:tabs>
              <w:adjustRightInd w:val="0"/>
              <w:snapToGrid w:val="0"/>
              <w:spacing w:line="288" w:lineRule="auto"/>
              <w:ind w:firstLine="720" w:firstLineChars="300"/>
              <w:rPr>
                <w:rFonts w:ascii="宋体" w:hAnsi="宋体" w:cs="宋体-18030"/>
                <w:sz w:val="24"/>
              </w:rPr>
            </w:pPr>
            <w:r>
              <w:rPr>
                <w:rFonts w:hint="eastAsia" w:ascii="宋体" w:hAnsi="宋体" w:cs="宋体-18030"/>
                <w:sz w:val="24"/>
              </w:rPr>
              <w:t>（3）</w:t>
            </w:r>
            <w:r>
              <w:rPr>
                <w:rFonts w:hint="eastAsia" w:ascii="宋体" w:hAnsi="宋体" w:cs="宋体-18030"/>
                <w:b/>
                <w:sz w:val="24"/>
              </w:rPr>
              <w:t>造价咨询负责人</w:t>
            </w:r>
            <w:r>
              <w:rPr>
                <w:rFonts w:hint="eastAsia" w:ascii="宋体" w:hAnsi="宋体"/>
                <w:spacing w:val="20"/>
                <w:sz w:val="24"/>
              </w:rPr>
              <w:t>必须常驻</w:t>
            </w:r>
            <w:r>
              <w:rPr>
                <w:rFonts w:hint="eastAsia" w:ascii="宋体" w:hAnsi="宋体" w:cs="宋体"/>
                <w:bCs/>
                <w:sz w:val="24"/>
              </w:rPr>
              <w:t>驻场（驻场时间每月不少于22天）；</w:t>
            </w:r>
            <w:r>
              <w:rPr>
                <w:rFonts w:hint="eastAsia" w:ascii="宋体" w:hAnsi="宋体" w:cs="宋体-18030"/>
                <w:sz w:val="24"/>
              </w:rPr>
              <w:t>未经建设单位同意，不得擅自更换。</w:t>
            </w:r>
          </w:p>
          <w:p>
            <w:pPr>
              <w:tabs>
                <w:tab w:val="left" w:pos="1050"/>
                <w:tab w:val="left" w:pos="1340"/>
              </w:tabs>
              <w:adjustRightInd w:val="0"/>
              <w:snapToGrid w:val="0"/>
              <w:spacing w:line="288" w:lineRule="auto"/>
              <w:ind w:firstLine="720" w:firstLineChars="300"/>
              <w:rPr>
                <w:rFonts w:ascii="宋体" w:hAnsi="宋体" w:cs="宋体-18030"/>
                <w:sz w:val="24"/>
              </w:rPr>
            </w:pPr>
            <w:r>
              <w:rPr>
                <w:rFonts w:hint="eastAsia" w:ascii="宋体" w:hAnsi="宋体" w:cs="宋体-18030"/>
                <w:sz w:val="24"/>
              </w:rPr>
              <w:t>（4）</w:t>
            </w:r>
            <w:r>
              <w:rPr>
                <w:rFonts w:hint="eastAsia" w:ascii="宋体" w:hAnsi="宋体" w:cs="宋体"/>
                <w:b/>
                <w:bCs/>
                <w:sz w:val="24"/>
              </w:rPr>
              <w:t>发包人如需要投标人委派其他专业造价技术人员到场服务，投标人不得拒绝，且在发包人需要时保证在24小时内到达现场，发生费用已含在本次投标报价中。</w:t>
            </w:r>
          </w:p>
          <w:p>
            <w:pPr>
              <w:tabs>
                <w:tab w:val="left" w:pos="1050"/>
                <w:tab w:val="left" w:pos="1340"/>
              </w:tabs>
              <w:adjustRightInd w:val="0"/>
              <w:snapToGrid w:val="0"/>
              <w:spacing w:line="288" w:lineRule="auto"/>
              <w:ind w:firstLine="720" w:firstLineChars="300"/>
              <w:rPr>
                <w:rFonts w:ascii="宋体" w:hAnsi="宋体"/>
                <w:bCs/>
                <w:spacing w:val="20"/>
                <w:sz w:val="24"/>
              </w:rPr>
            </w:pPr>
            <w:r>
              <w:rPr>
                <w:rFonts w:hint="eastAsia" w:ascii="宋体" w:hAnsi="宋体" w:cs="宋体-18030"/>
                <w:sz w:val="24"/>
              </w:rPr>
              <w:t>（5）资料员可由其他专业人员兼职。</w:t>
            </w:r>
          </w:p>
        </w:tc>
      </w:tr>
    </w:tbl>
    <w:p>
      <w:pPr>
        <w:autoSpaceDE w:val="0"/>
        <w:autoSpaceDN w:val="0"/>
        <w:adjustRightInd w:val="0"/>
        <w:spacing w:line="360" w:lineRule="auto"/>
        <w:ind w:firstLine="480" w:firstLineChars="200"/>
        <w:jc w:val="left"/>
        <w:rPr>
          <w:rFonts w:ascii="宋体" w:hAnsi="宋体" w:cs="宋体-18030"/>
          <w:sz w:val="24"/>
        </w:rPr>
      </w:pPr>
    </w:p>
    <w:p>
      <w:pPr>
        <w:autoSpaceDE w:val="0"/>
        <w:autoSpaceDN w:val="0"/>
        <w:adjustRightInd w:val="0"/>
        <w:snapToGrid w:val="0"/>
        <w:spacing w:line="360" w:lineRule="auto"/>
        <w:ind w:firstLine="480" w:firstLineChars="200"/>
        <w:jc w:val="left"/>
        <w:rPr>
          <w:rFonts w:ascii="宋体" w:hAnsi="宋体" w:cs="宋体-18030"/>
          <w:sz w:val="24"/>
        </w:rPr>
      </w:pPr>
      <w:r>
        <w:rPr>
          <w:rFonts w:hint="eastAsia" w:ascii="宋体" w:hAnsi="宋体" w:cs="宋体-18030"/>
          <w:sz w:val="24"/>
        </w:rPr>
        <w:t>2、审计单位必须有良好的社会信誉，具有</w:t>
      </w:r>
      <w:r>
        <w:rPr>
          <w:rFonts w:hint="eastAsia" w:ascii="宋体" w:hAnsi="宋体"/>
          <w:sz w:val="24"/>
        </w:rPr>
        <w:t>类似</w:t>
      </w:r>
      <w:r>
        <w:rPr>
          <w:rFonts w:hint="eastAsia" w:ascii="宋体" w:hAnsi="宋体" w:cs="宋体-18030"/>
          <w:sz w:val="24"/>
        </w:rPr>
        <w:t>工程审计经验。</w:t>
      </w:r>
    </w:p>
    <w:p>
      <w:pPr>
        <w:autoSpaceDE w:val="0"/>
        <w:autoSpaceDN w:val="0"/>
        <w:adjustRightInd w:val="0"/>
        <w:snapToGrid w:val="0"/>
        <w:spacing w:line="360" w:lineRule="auto"/>
        <w:ind w:firstLine="480" w:firstLineChars="200"/>
        <w:jc w:val="left"/>
        <w:rPr>
          <w:rFonts w:ascii="宋体" w:hAnsi="宋体" w:cs="宋体-18030"/>
          <w:sz w:val="24"/>
        </w:rPr>
      </w:pPr>
      <w:r>
        <w:rPr>
          <w:rFonts w:hint="eastAsia" w:ascii="宋体" w:hAnsi="宋体" w:cs="宋体-18030"/>
          <w:sz w:val="24"/>
        </w:rPr>
        <w:t>3、审计单位须具备保证审计服务质量的审计管理体系。</w:t>
      </w:r>
    </w:p>
    <w:p>
      <w:pPr>
        <w:autoSpaceDE w:val="0"/>
        <w:autoSpaceDN w:val="0"/>
        <w:adjustRightInd w:val="0"/>
        <w:snapToGrid w:val="0"/>
        <w:spacing w:line="360" w:lineRule="auto"/>
        <w:ind w:firstLine="480" w:firstLineChars="200"/>
        <w:jc w:val="left"/>
        <w:rPr>
          <w:rFonts w:ascii="宋体" w:hAnsi="宋体" w:cs="宋体-18030"/>
          <w:b/>
          <w:sz w:val="24"/>
        </w:rPr>
      </w:pPr>
      <w:r>
        <w:rPr>
          <w:rFonts w:hint="eastAsia" w:ascii="宋体" w:hAnsi="宋体" w:cs="宋体-18030"/>
          <w:sz w:val="24"/>
        </w:rPr>
        <w:t>4、在建设过程中，审计单位必须按投标时承诺配备的现场常驻人员及时到位，由建设单位负责对常驻施工现场审计人员进行日常考勤工作。未经建设单位同意，审计单位不得擅自更换或者减少上述人员，</w:t>
      </w:r>
      <w:r>
        <w:rPr>
          <w:rFonts w:hint="eastAsia" w:ascii="宋体" w:hAnsi="宋体" w:cs="宋体-18030"/>
          <w:b/>
          <w:sz w:val="24"/>
        </w:rPr>
        <w:t>建设单位有权根据跟踪审计现场人员的工作能力以及施工现场实际需要，要求调换或增加专业审计人员，审计单位必须服从，否则，视同审计单位违约，建设单位有权追究其经济责任及中止合同履行。</w:t>
      </w:r>
    </w:p>
    <w:p>
      <w:pPr>
        <w:autoSpaceDE w:val="0"/>
        <w:autoSpaceDN w:val="0"/>
        <w:adjustRightInd w:val="0"/>
        <w:snapToGrid w:val="0"/>
        <w:spacing w:line="360" w:lineRule="auto"/>
        <w:ind w:firstLine="480" w:firstLineChars="200"/>
        <w:jc w:val="left"/>
        <w:rPr>
          <w:rFonts w:ascii="宋体" w:hAnsi="宋体" w:cs="宋体-18030"/>
          <w:sz w:val="24"/>
        </w:rPr>
      </w:pPr>
      <w:r>
        <w:rPr>
          <w:rFonts w:hint="eastAsia" w:ascii="宋体" w:hAnsi="宋体"/>
          <w:sz w:val="24"/>
        </w:rPr>
        <w:t>三、</w:t>
      </w:r>
      <w:r>
        <w:rPr>
          <w:rFonts w:hint="eastAsia" w:ascii="宋体" w:hAnsi="宋体"/>
          <w:b/>
          <w:sz w:val="24"/>
        </w:rPr>
        <w:t>工程违约约定</w:t>
      </w:r>
    </w:p>
    <w:p>
      <w:pPr>
        <w:autoSpaceDE w:val="0"/>
        <w:autoSpaceDN w:val="0"/>
        <w:adjustRightInd w:val="0"/>
        <w:snapToGrid w:val="0"/>
        <w:spacing w:line="360" w:lineRule="auto"/>
        <w:ind w:firstLine="480" w:firstLineChars="200"/>
        <w:jc w:val="left"/>
        <w:rPr>
          <w:rFonts w:ascii="宋体" w:hAnsi="宋体" w:cs="宋体-18030"/>
          <w:sz w:val="24"/>
        </w:rPr>
      </w:pPr>
      <w:r>
        <w:rPr>
          <w:rFonts w:hint="eastAsia" w:ascii="宋体" w:hAnsi="宋体" w:cs="宋体-18030"/>
          <w:sz w:val="24"/>
        </w:rPr>
        <w:t>1、由于审计单位工作失误或未按要求履行职责而造成损失，建设单位可根据具体情况，酌情扣除违约金，并有权追究其经济及法律责任。</w:t>
      </w:r>
    </w:p>
    <w:p>
      <w:pPr>
        <w:autoSpaceDE w:val="0"/>
        <w:autoSpaceDN w:val="0"/>
        <w:adjustRightInd w:val="0"/>
        <w:snapToGrid w:val="0"/>
        <w:spacing w:line="360" w:lineRule="auto"/>
        <w:ind w:firstLine="480" w:firstLineChars="200"/>
        <w:jc w:val="left"/>
        <w:rPr>
          <w:rFonts w:ascii="宋体" w:hAnsi="宋体" w:cs="宋体-18030"/>
          <w:sz w:val="24"/>
        </w:rPr>
      </w:pPr>
      <w:r>
        <w:rPr>
          <w:rFonts w:hint="eastAsia" w:ascii="宋体" w:hAnsi="宋体" w:cs="宋体-18030"/>
          <w:sz w:val="24"/>
        </w:rPr>
        <w:t>2、审计单位未能组建符合建设单位要求的跟踪审计小组，因此影响工程建设的，应赔偿建设单位全部损失（包括工程施工方的索赔）。不能组建符合要求的跟踪审计小组超过2周，建设单位可以解除合同，同时审计单位须支付合同价20%的违约金。跟踪审计单位现场常驻人员由建设单位进行考勤，缺勤罚款详见合同条款，累计缺勤15人次的，建设单位有权解除合同，并追究相关违约责任。</w:t>
      </w:r>
    </w:p>
    <w:p>
      <w:pPr>
        <w:autoSpaceDE w:val="0"/>
        <w:autoSpaceDN w:val="0"/>
        <w:adjustRightInd w:val="0"/>
        <w:snapToGrid w:val="0"/>
        <w:spacing w:line="360" w:lineRule="auto"/>
        <w:ind w:firstLine="480" w:firstLineChars="200"/>
        <w:jc w:val="left"/>
        <w:rPr>
          <w:rFonts w:ascii="宋体" w:hAnsi="宋体" w:cs="宋体-18030"/>
          <w:sz w:val="24"/>
        </w:rPr>
      </w:pPr>
      <w:r>
        <w:rPr>
          <w:rFonts w:hint="eastAsia" w:ascii="宋体" w:hAnsi="宋体" w:cs="宋体-18030"/>
          <w:sz w:val="24"/>
        </w:rPr>
        <w:t>3、审计单位按投标文件中承诺配备的项目造价咨询总负责人不得调换，如未经建设单位同意擅自调换的，扣违约金3万元/人*次；如其余审计人员未经建设单位同意擅自调换的，扣违约金1万元/人*次；未经建设单位同意，擅自调换现场审计人员3人次及以上者，建设单位有权终止合同并追究其经济及法律责任。</w:t>
      </w:r>
    </w:p>
    <w:p>
      <w:pPr>
        <w:autoSpaceDE w:val="0"/>
        <w:autoSpaceDN w:val="0"/>
        <w:adjustRightInd w:val="0"/>
        <w:snapToGrid w:val="0"/>
        <w:spacing w:line="360" w:lineRule="auto"/>
        <w:ind w:firstLine="480" w:firstLineChars="200"/>
        <w:jc w:val="left"/>
        <w:rPr>
          <w:rFonts w:ascii="宋体" w:hAnsi="宋体" w:cs="宋体-18030"/>
          <w:sz w:val="24"/>
        </w:rPr>
      </w:pPr>
      <w:r>
        <w:rPr>
          <w:rFonts w:hint="eastAsia" w:ascii="宋体" w:hAnsi="宋体" w:cs="宋体-18030"/>
          <w:sz w:val="24"/>
        </w:rPr>
        <w:t>4、建设单位有权根据工程进度，要求审计单位增加专业人员，如果在指定期限内符合相应资质的专业人员没有到位，视同审计单位违约，建设单位有权中止合同。</w:t>
      </w:r>
    </w:p>
    <w:p>
      <w:pPr>
        <w:autoSpaceDE w:val="0"/>
        <w:autoSpaceDN w:val="0"/>
        <w:adjustRightInd w:val="0"/>
        <w:snapToGrid w:val="0"/>
        <w:spacing w:line="360" w:lineRule="auto"/>
        <w:ind w:firstLine="480" w:firstLineChars="200"/>
        <w:jc w:val="left"/>
        <w:rPr>
          <w:rFonts w:ascii="宋体" w:hAnsi="宋体" w:cs="宋体-18030"/>
          <w:sz w:val="24"/>
        </w:rPr>
      </w:pPr>
      <w:r>
        <w:rPr>
          <w:rFonts w:hint="eastAsia" w:ascii="宋体" w:hAnsi="宋体" w:cs="宋体-18030"/>
          <w:sz w:val="24"/>
        </w:rPr>
        <w:t>5、跟踪审计人员核查现场工程量时，出现推诿、记录不及时、不真实、没有实测记录的，每发现1人次，扣违约金1000元，发现3人次及以上者，建设单位有权终止合同并追究其经济及法律责任。</w:t>
      </w:r>
    </w:p>
    <w:p>
      <w:pPr>
        <w:autoSpaceDE w:val="0"/>
        <w:autoSpaceDN w:val="0"/>
        <w:adjustRightInd w:val="0"/>
        <w:snapToGrid w:val="0"/>
        <w:spacing w:line="360" w:lineRule="auto"/>
        <w:ind w:firstLine="480" w:firstLineChars="200"/>
        <w:jc w:val="left"/>
        <w:rPr>
          <w:rFonts w:ascii="宋体" w:hAnsi="宋体" w:cs="宋体-18030"/>
          <w:sz w:val="24"/>
        </w:rPr>
      </w:pPr>
      <w:r>
        <w:rPr>
          <w:rFonts w:hint="eastAsia" w:ascii="宋体" w:hAnsi="宋体" w:cs="宋体-18030"/>
          <w:sz w:val="24"/>
        </w:rPr>
        <w:t>6、审计单位不及时提交各类咨询意见（包括月结算审核报告等）的（因建设单位、监理单位、承包商原因所致除外），建设单位有权责令其在规定的时间内提交，逾期仍未提交的，建设单位有权终止合同并追究其经济及法律责任。</w:t>
      </w:r>
    </w:p>
    <w:p>
      <w:pPr>
        <w:autoSpaceDE w:val="0"/>
        <w:autoSpaceDN w:val="0"/>
        <w:adjustRightInd w:val="0"/>
        <w:snapToGrid w:val="0"/>
        <w:spacing w:line="360" w:lineRule="auto"/>
        <w:ind w:firstLine="480" w:firstLineChars="200"/>
        <w:jc w:val="left"/>
        <w:rPr>
          <w:rFonts w:ascii="宋体" w:hAnsi="宋体" w:cs="宋体-18030"/>
          <w:sz w:val="24"/>
        </w:rPr>
      </w:pPr>
      <w:r>
        <w:rPr>
          <w:rFonts w:hint="eastAsia" w:ascii="宋体" w:hAnsi="宋体" w:cs="宋体-18030"/>
          <w:sz w:val="24"/>
        </w:rPr>
        <w:t>7、跟踪审计工作过程中，建设单位通过工作检查、广泛听取意见等方式，考核审计单位及人员的职业道德自律情况。如果出现违反国家有关法律法规要求、职业道德规范（如工程造价审核把关不严、损公肥私、收受被跟踪审计单位的各种礼金等），损害建设单位利益的，一经发现，建设单位可以解除合同，并扣除应付跟踪审计费，同时审计单位须支付跟踪审计合同价20%的违约金，并同时承担连带赔偿责任。</w:t>
      </w:r>
    </w:p>
    <w:p>
      <w:pPr>
        <w:autoSpaceDE w:val="0"/>
        <w:autoSpaceDN w:val="0"/>
        <w:adjustRightInd w:val="0"/>
        <w:snapToGrid w:val="0"/>
        <w:spacing w:line="360" w:lineRule="auto"/>
        <w:ind w:firstLine="480" w:firstLineChars="200"/>
        <w:jc w:val="left"/>
        <w:rPr>
          <w:rFonts w:ascii="宋体" w:hAnsi="宋体" w:cs="宋体-18030"/>
          <w:sz w:val="24"/>
        </w:rPr>
      </w:pPr>
      <w:r>
        <w:rPr>
          <w:rFonts w:hint="eastAsia" w:ascii="宋体" w:hAnsi="宋体" w:cs="宋体-18030"/>
          <w:sz w:val="24"/>
        </w:rPr>
        <w:t>8、审计单位擅自将合同的全部或部分事务转由第三人承担，建设单位可解除合同，同时跟踪审计单位应向建设单位支付合同价的50%违约金，发生损失的应赔偿损失。</w:t>
      </w:r>
    </w:p>
    <w:p>
      <w:pPr>
        <w:spacing w:line="360" w:lineRule="auto"/>
        <w:ind w:firstLine="480" w:firstLineChars="200"/>
        <w:rPr>
          <w:rFonts w:ascii="宋体" w:hAnsi="宋体" w:cs="宋体-18030"/>
          <w:sz w:val="24"/>
        </w:rPr>
      </w:pPr>
      <w:r>
        <w:rPr>
          <w:rFonts w:hint="eastAsia" w:ascii="宋体" w:hAnsi="宋体" w:cs="宋体-18030"/>
          <w:sz w:val="24"/>
        </w:rPr>
        <w:t>9、因跟踪审计人员违背工程施工合同的工程造价条款等，出具的跟踪审计结果不真实、不准确，审计单位应承担由此造成的建设单位相应损失赔偿责任，同时按跟踪审计合同价的10%向建设单位支付违约金。</w:t>
      </w:r>
    </w:p>
    <w:p>
      <w:pPr>
        <w:pStyle w:val="2"/>
        <w:spacing w:line="500" w:lineRule="exact"/>
        <w:jc w:val="center"/>
        <w:rPr>
          <w:rFonts w:ascii="宋体" w:hAnsi="宋体" w:eastAsia="宋体"/>
          <w:b w:val="0"/>
          <w:color w:val="000000"/>
          <w:sz w:val="24"/>
        </w:rPr>
      </w:pPr>
      <w:bookmarkStart w:id="7" w:name="_Toc42011339"/>
      <w:bookmarkStart w:id="8" w:name="_Toc42011392"/>
      <w:r>
        <w:rPr>
          <w:rFonts w:hint="eastAsia" w:ascii="宋体" w:hAnsi="宋体" w:eastAsia="宋体"/>
          <w:color w:val="000000"/>
        </w:rPr>
        <w:t>第</w:t>
      </w:r>
      <w:bookmarkStart w:id="9" w:name="_Hlt240110027"/>
      <w:bookmarkEnd w:id="9"/>
      <w:r>
        <w:rPr>
          <w:rFonts w:hint="eastAsia" w:ascii="宋体" w:hAnsi="宋体" w:eastAsia="宋体"/>
          <w:color w:val="000000"/>
        </w:rPr>
        <w:t>四章 评标办法</w:t>
      </w:r>
      <w:bookmarkEnd w:id="7"/>
      <w:bookmarkEnd w:id="8"/>
    </w:p>
    <w:p>
      <w:pPr>
        <w:spacing w:line="460" w:lineRule="exact"/>
        <w:ind w:firstLine="480" w:firstLineChars="200"/>
        <w:rPr>
          <w:rFonts w:ascii="宋体" w:hAnsi="宋体"/>
          <w:sz w:val="24"/>
        </w:rPr>
      </w:pPr>
      <w:r>
        <w:rPr>
          <w:rFonts w:hint="eastAsia" w:ascii="宋体" w:hAnsi="宋体"/>
          <w:sz w:val="24"/>
        </w:rPr>
        <w:t>采用经评审的最低价法，即由招标人组织人员组成评委会对投标人的投标文件有效性进行初步审查。审查通过的，则按照报价从低到高原则确定两名中标候选人，最低者为第一中标候选人，次低者为第二中标候选人（</w:t>
      </w:r>
      <w:r>
        <w:rPr>
          <w:rFonts w:hint="eastAsia" w:ascii="宋体" w:hAnsi="宋体"/>
          <w:color w:val="000000"/>
          <w:sz w:val="24"/>
        </w:rPr>
        <w:t>如二者报价相同，则抽签决定第一名</w:t>
      </w:r>
      <w:r>
        <w:rPr>
          <w:rFonts w:hint="eastAsia" w:ascii="宋体" w:hAnsi="宋体"/>
          <w:sz w:val="24"/>
        </w:rPr>
        <w:t>）。</w:t>
      </w:r>
    </w:p>
    <w:p>
      <w:pPr>
        <w:adjustRightInd w:val="0"/>
        <w:snapToGrid w:val="0"/>
        <w:spacing w:line="360" w:lineRule="auto"/>
        <w:ind w:right="-10" w:firstLine="482" w:firstLineChars="200"/>
        <w:rPr>
          <w:rFonts w:ascii="宋体" w:hAnsi="宋体"/>
          <w:color w:val="000000"/>
          <w:sz w:val="24"/>
        </w:rPr>
      </w:pPr>
      <w:r>
        <w:rPr>
          <w:rFonts w:hint="eastAsia" w:ascii="宋体" w:hAnsi="宋体"/>
          <w:b/>
          <w:bCs/>
          <w:color w:val="000000"/>
          <w:sz w:val="24"/>
        </w:rPr>
        <w:t>一、初审指标</w:t>
      </w:r>
    </w:p>
    <w:tbl>
      <w:tblPr>
        <w:tblStyle w:val="13"/>
        <w:tblW w:w="9220"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888"/>
        <w:gridCol w:w="2453"/>
        <w:gridCol w:w="1139"/>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1" w:type="dxa"/>
            <w:tcBorders>
              <w:bottom w:val="single" w:color="auto" w:sz="4" w:space="0"/>
            </w:tcBorders>
            <w:vAlign w:val="center"/>
          </w:tcPr>
          <w:p>
            <w:pPr>
              <w:adjustRightInd w:val="0"/>
              <w:snapToGrid w:val="0"/>
              <w:ind w:right="-11"/>
              <w:jc w:val="center"/>
              <w:rPr>
                <w:rFonts w:ascii="宋体" w:hAnsi="宋体"/>
                <w:b/>
                <w:bCs/>
                <w:color w:val="000000"/>
                <w:szCs w:val="21"/>
              </w:rPr>
            </w:pPr>
            <w:r>
              <w:rPr>
                <w:rFonts w:hint="eastAsia" w:ascii="宋体" w:hAnsi="宋体"/>
                <w:b/>
                <w:bCs/>
                <w:color w:val="000000"/>
                <w:szCs w:val="21"/>
              </w:rPr>
              <w:t>序号</w:t>
            </w:r>
          </w:p>
        </w:tc>
        <w:tc>
          <w:tcPr>
            <w:tcW w:w="1888" w:type="dxa"/>
            <w:tcBorders>
              <w:bottom w:val="single" w:color="auto" w:sz="4" w:space="0"/>
            </w:tcBorders>
            <w:vAlign w:val="center"/>
          </w:tcPr>
          <w:p>
            <w:pPr>
              <w:pStyle w:val="18"/>
              <w:pBdr>
                <w:bottom w:val="none" w:color="auto" w:sz="0" w:space="0"/>
              </w:pBdr>
              <w:tabs>
                <w:tab w:val="clear" w:pos="4153"/>
                <w:tab w:val="clear" w:pos="8306"/>
              </w:tabs>
              <w:snapToGrid w:val="0"/>
              <w:spacing w:line="240" w:lineRule="auto"/>
              <w:ind w:right="-11"/>
              <w:textAlignment w:val="auto"/>
              <w:rPr>
                <w:rFonts w:ascii="宋体" w:hAnsi="宋体"/>
                <w:b/>
                <w:bCs/>
                <w:color w:val="000000"/>
                <w:kern w:val="2"/>
                <w:sz w:val="21"/>
                <w:szCs w:val="21"/>
              </w:rPr>
            </w:pPr>
            <w:r>
              <w:rPr>
                <w:rFonts w:hint="eastAsia" w:ascii="宋体" w:hAnsi="宋体"/>
                <w:b/>
                <w:bCs/>
                <w:color w:val="000000"/>
                <w:kern w:val="2"/>
                <w:sz w:val="21"/>
                <w:szCs w:val="21"/>
              </w:rPr>
              <w:t>指标名称</w:t>
            </w:r>
          </w:p>
        </w:tc>
        <w:tc>
          <w:tcPr>
            <w:tcW w:w="2453" w:type="dxa"/>
            <w:tcBorders>
              <w:bottom w:val="single" w:color="auto" w:sz="4" w:space="0"/>
            </w:tcBorders>
            <w:vAlign w:val="center"/>
          </w:tcPr>
          <w:p>
            <w:pPr>
              <w:adjustRightInd w:val="0"/>
              <w:snapToGrid w:val="0"/>
              <w:ind w:right="-11"/>
              <w:jc w:val="center"/>
              <w:rPr>
                <w:rFonts w:ascii="宋体" w:hAnsi="宋体"/>
                <w:b/>
                <w:bCs/>
                <w:color w:val="000000"/>
                <w:szCs w:val="21"/>
              </w:rPr>
            </w:pPr>
            <w:r>
              <w:rPr>
                <w:rFonts w:hint="eastAsia" w:ascii="宋体" w:hAnsi="宋体"/>
                <w:b/>
                <w:bCs/>
                <w:color w:val="000000"/>
                <w:szCs w:val="21"/>
              </w:rPr>
              <w:t>指标要求</w:t>
            </w:r>
          </w:p>
        </w:tc>
        <w:tc>
          <w:tcPr>
            <w:tcW w:w="1139" w:type="dxa"/>
            <w:tcBorders>
              <w:bottom w:val="single" w:color="auto" w:sz="4" w:space="0"/>
            </w:tcBorders>
            <w:vAlign w:val="center"/>
          </w:tcPr>
          <w:p>
            <w:pPr>
              <w:adjustRightInd w:val="0"/>
              <w:snapToGrid w:val="0"/>
              <w:ind w:right="-11"/>
              <w:jc w:val="center"/>
              <w:rPr>
                <w:rFonts w:ascii="宋体" w:hAnsi="宋体"/>
                <w:b/>
                <w:bCs/>
                <w:color w:val="000000"/>
                <w:szCs w:val="21"/>
              </w:rPr>
            </w:pPr>
            <w:r>
              <w:rPr>
                <w:rFonts w:hint="eastAsia" w:ascii="宋体" w:hAnsi="宋体"/>
                <w:b/>
                <w:bCs/>
                <w:color w:val="000000"/>
                <w:szCs w:val="21"/>
              </w:rPr>
              <w:t>是否通过</w:t>
            </w:r>
          </w:p>
        </w:tc>
        <w:tc>
          <w:tcPr>
            <w:tcW w:w="3029" w:type="dxa"/>
            <w:tcBorders>
              <w:bottom w:val="single" w:color="auto" w:sz="4" w:space="0"/>
            </w:tcBorders>
            <w:vAlign w:val="center"/>
          </w:tcPr>
          <w:p>
            <w:pPr>
              <w:adjustRightInd w:val="0"/>
              <w:snapToGrid w:val="0"/>
              <w:ind w:right="-11"/>
              <w:jc w:val="center"/>
              <w:rPr>
                <w:rFonts w:ascii="宋体" w:hAnsi="宋体"/>
                <w:b/>
                <w:bCs/>
                <w:color w:val="000000"/>
                <w:szCs w:val="21"/>
              </w:rPr>
            </w:pPr>
            <w:r>
              <w:rPr>
                <w:rFonts w:hint="eastAsia" w:ascii="宋体" w:hAnsi="宋体"/>
                <w:b/>
                <w:bCs/>
                <w:color w:val="000000"/>
                <w:szCs w:val="21"/>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3" w:hRule="atLeast"/>
        </w:trPr>
        <w:tc>
          <w:tcPr>
            <w:tcW w:w="711"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1</w:t>
            </w:r>
          </w:p>
        </w:tc>
        <w:tc>
          <w:tcPr>
            <w:tcW w:w="1888"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营业执照</w:t>
            </w:r>
          </w:p>
        </w:tc>
        <w:tc>
          <w:tcPr>
            <w:tcW w:w="2453"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有效</w:t>
            </w:r>
          </w:p>
        </w:tc>
        <w:tc>
          <w:tcPr>
            <w:tcW w:w="1139" w:type="dxa"/>
            <w:vAlign w:val="center"/>
          </w:tcPr>
          <w:p>
            <w:pPr>
              <w:adjustRightInd w:val="0"/>
              <w:snapToGrid w:val="0"/>
              <w:ind w:right="-11"/>
              <w:jc w:val="left"/>
              <w:rPr>
                <w:rFonts w:ascii="宋体" w:hAnsi="宋体"/>
                <w:color w:val="000000"/>
                <w:szCs w:val="21"/>
              </w:rPr>
            </w:pPr>
          </w:p>
        </w:tc>
        <w:tc>
          <w:tcPr>
            <w:tcW w:w="3029" w:type="dxa"/>
            <w:vAlign w:val="center"/>
          </w:tcPr>
          <w:p>
            <w:pPr>
              <w:adjustRightInd w:val="0"/>
              <w:snapToGrid w:val="0"/>
              <w:ind w:right="-11"/>
              <w:jc w:val="left"/>
              <w:rPr>
                <w:rFonts w:ascii="宋体" w:hAnsi="宋体"/>
                <w:color w:val="000000"/>
                <w:szCs w:val="21"/>
              </w:rPr>
            </w:pPr>
            <w:r>
              <w:rPr>
                <w:rFonts w:hint="eastAsia" w:ascii="宋体" w:hAnsi="宋体"/>
                <w:color w:val="000000"/>
                <w:szCs w:val="21"/>
              </w:rPr>
              <w:t>提供有效的营业执照的复印件或影印件并加盖公章</w:t>
            </w:r>
            <w:r>
              <w:rPr>
                <w:rFonts w:hint="eastAsia" w:ascii="宋体" w:hAnsi="宋体"/>
                <w:b/>
                <w:bCs/>
                <w:color w:val="000000"/>
                <w:szCs w:val="21"/>
              </w:rPr>
              <w:t>，应完整的体现出营业执照的全部内容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711"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2</w:t>
            </w:r>
          </w:p>
        </w:tc>
        <w:tc>
          <w:tcPr>
            <w:tcW w:w="1888"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投标函</w:t>
            </w:r>
          </w:p>
        </w:tc>
        <w:tc>
          <w:tcPr>
            <w:tcW w:w="2453"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符合招标文件要求</w:t>
            </w:r>
          </w:p>
        </w:tc>
        <w:tc>
          <w:tcPr>
            <w:tcW w:w="1139" w:type="dxa"/>
            <w:vAlign w:val="center"/>
          </w:tcPr>
          <w:p>
            <w:pPr>
              <w:adjustRightInd w:val="0"/>
              <w:snapToGrid w:val="0"/>
              <w:ind w:right="-11"/>
              <w:jc w:val="left"/>
              <w:rPr>
                <w:rFonts w:ascii="宋体" w:hAnsi="宋体"/>
                <w:color w:val="000000"/>
                <w:szCs w:val="21"/>
              </w:rPr>
            </w:pPr>
          </w:p>
        </w:tc>
        <w:tc>
          <w:tcPr>
            <w:tcW w:w="3029" w:type="dxa"/>
            <w:vAlign w:val="center"/>
          </w:tcPr>
          <w:p>
            <w:pPr>
              <w:adjustRightInd w:val="0"/>
              <w:snapToGrid w:val="0"/>
              <w:ind w:right="-11"/>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711"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3</w:t>
            </w:r>
          </w:p>
        </w:tc>
        <w:tc>
          <w:tcPr>
            <w:tcW w:w="1888"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授权委托书</w:t>
            </w:r>
          </w:p>
        </w:tc>
        <w:tc>
          <w:tcPr>
            <w:tcW w:w="2453"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符合招标文件要求</w:t>
            </w:r>
          </w:p>
        </w:tc>
        <w:tc>
          <w:tcPr>
            <w:tcW w:w="1139" w:type="dxa"/>
            <w:vAlign w:val="center"/>
          </w:tcPr>
          <w:p>
            <w:pPr>
              <w:adjustRightInd w:val="0"/>
              <w:snapToGrid w:val="0"/>
              <w:ind w:right="-11"/>
              <w:jc w:val="left"/>
              <w:rPr>
                <w:rFonts w:ascii="宋体" w:hAnsi="宋体"/>
                <w:color w:val="000000"/>
                <w:szCs w:val="21"/>
              </w:rPr>
            </w:pPr>
          </w:p>
        </w:tc>
        <w:tc>
          <w:tcPr>
            <w:tcW w:w="3029" w:type="dxa"/>
            <w:vAlign w:val="center"/>
          </w:tcPr>
          <w:p>
            <w:pPr>
              <w:adjustRightInd w:val="0"/>
              <w:snapToGrid w:val="0"/>
              <w:ind w:right="-11"/>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711"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4</w:t>
            </w:r>
          </w:p>
        </w:tc>
        <w:tc>
          <w:tcPr>
            <w:tcW w:w="1888"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投标保证金</w:t>
            </w:r>
          </w:p>
        </w:tc>
        <w:tc>
          <w:tcPr>
            <w:tcW w:w="2453"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符合招标文件要求</w:t>
            </w:r>
          </w:p>
        </w:tc>
        <w:tc>
          <w:tcPr>
            <w:tcW w:w="1139" w:type="dxa"/>
            <w:vAlign w:val="center"/>
          </w:tcPr>
          <w:p>
            <w:pPr>
              <w:adjustRightInd w:val="0"/>
              <w:snapToGrid w:val="0"/>
              <w:ind w:right="-11"/>
              <w:jc w:val="left"/>
              <w:rPr>
                <w:rFonts w:ascii="宋体" w:hAnsi="宋体"/>
                <w:color w:val="000000"/>
                <w:szCs w:val="21"/>
              </w:rPr>
            </w:pPr>
          </w:p>
        </w:tc>
        <w:tc>
          <w:tcPr>
            <w:tcW w:w="3029" w:type="dxa"/>
            <w:vAlign w:val="center"/>
          </w:tcPr>
          <w:p>
            <w:pPr>
              <w:adjustRightInd w:val="0"/>
              <w:snapToGrid w:val="0"/>
              <w:ind w:right="-11"/>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1" w:hRule="atLeast"/>
        </w:trPr>
        <w:tc>
          <w:tcPr>
            <w:tcW w:w="711"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5</w:t>
            </w:r>
          </w:p>
        </w:tc>
        <w:tc>
          <w:tcPr>
            <w:tcW w:w="1888"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投标人资格要求</w:t>
            </w:r>
          </w:p>
        </w:tc>
        <w:tc>
          <w:tcPr>
            <w:tcW w:w="2453"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符合招标公告要求</w:t>
            </w:r>
          </w:p>
        </w:tc>
        <w:tc>
          <w:tcPr>
            <w:tcW w:w="1139" w:type="dxa"/>
            <w:vAlign w:val="center"/>
          </w:tcPr>
          <w:p>
            <w:pPr>
              <w:adjustRightInd w:val="0"/>
              <w:snapToGrid w:val="0"/>
              <w:ind w:right="-11"/>
              <w:jc w:val="left"/>
              <w:rPr>
                <w:rFonts w:ascii="宋体" w:hAnsi="宋体"/>
                <w:color w:val="000000"/>
                <w:szCs w:val="21"/>
              </w:rPr>
            </w:pPr>
          </w:p>
        </w:tc>
        <w:tc>
          <w:tcPr>
            <w:tcW w:w="3029" w:type="dxa"/>
            <w:vAlign w:val="center"/>
          </w:tcPr>
          <w:p>
            <w:pPr>
              <w:adjustRightInd w:val="0"/>
              <w:snapToGrid w:val="0"/>
              <w:ind w:right="-11"/>
              <w:jc w:val="left"/>
              <w:rPr>
                <w:rFonts w:ascii="宋体" w:hAnsi="宋体"/>
                <w:color w:val="000000"/>
                <w:szCs w:val="21"/>
              </w:rPr>
            </w:pPr>
            <w:r>
              <w:rPr>
                <w:rFonts w:hint="eastAsia" w:ascii="宋体" w:hAnsi="宋体"/>
                <w:color w:val="000000"/>
                <w:szCs w:val="21"/>
              </w:rPr>
              <w:t>投标人须提供其能满足资格要求的各项证明材料。资质、资格证书需提供证书复印件，失信被执行人情况需提供网站查询截图。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1" w:hRule="atLeast"/>
        </w:trPr>
        <w:tc>
          <w:tcPr>
            <w:tcW w:w="711"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6</w:t>
            </w:r>
          </w:p>
        </w:tc>
        <w:tc>
          <w:tcPr>
            <w:tcW w:w="1888"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为本项目设立的项目组人员</w:t>
            </w:r>
          </w:p>
        </w:tc>
        <w:tc>
          <w:tcPr>
            <w:tcW w:w="2453"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符合招标文件服务需求的要求</w:t>
            </w:r>
          </w:p>
        </w:tc>
        <w:tc>
          <w:tcPr>
            <w:tcW w:w="1139" w:type="dxa"/>
            <w:vAlign w:val="center"/>
          </w:tcPr>
          <w:p>
            <w:pPr>
              <w:adjustRightInd w:val="0"/>
              <w:snapToGrid w:val="0"/>
              <w:ind w:right="-11"/>
              <w:jc w:val="left"/>
              <w:rPr>
                <w:rFonts w:ascii="宋体" w:hAnsi="宋体"/>
                <w:color w:val="000000"/>
                <w:szCs w:val="21"/>
              </w:rPr>
            </w:pPr>
          </w:p>
        </w:tc>
        <w:tc>
          <w:tcPr>
            <w:tcW w:w="3029" w:type="dxa"/>
            <w:vAlign w:val="center"/>
          </w:tcPr>
          <w:p>
            <w:pPr>
              <w:adjustRightInd w:val="0"/>
              <w:snapToGrid w:val="0"/>
              <w:ind w:right="-11"/>
              <w:jc w:val="left"/>
              <w:rPr>
                <w:rFonts w:ascii="宋体" w:hAnsi="宋体"/>
                <w:color w:val="000000"/>
                <w:szCs w:val="21"/>
              </w:rPr>
            </w:pPr>
            <w:r>
              <w:rPr>
                <w:rFonts w:hint="eastAsia" w:ascii="宋体" w:hAnsi="宋体"/>
                <w:color w:val="000000"/>
                <w:szCs w:val="21"/>
              </w:rPr>
              <w:t>提供注册职业资格证书复印件，人员须为本单位员工，以证书或近2个月内社保缴纳材料中体现为准。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711"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7</w:t>
            </w:r>
          </w:p>
        </w:tc>
        <w:tc>
          <w:tcPr>
            <w:tcW w:w="1888"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标书响应情况</w:t>
            </w:r>
          </w:p>
        </w:tc>
        <w:tc>
          <w:tcPr>
            <w:tcW w:w="2453"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付款响应、服务响应等。</w:t>
            </w:r>
          </w:p>
        </w:tc>
        <w:tc>
          <w:tcPr>
            <w:tcW w:w="1139" w:type="dxa"/>
            <w:vAlign w:val="center"/>
          </w:tcPr>
          <w:p>
            <w:pPr>
              <w:adjustRightInd w:val="0"/>
              <w:snapToGrid w:val="0"/>
              <w:ind w:right="-11"/>
              <w:jc w:val="left"/>
              <w:rPr>
                <w:rFonts w:ascii="宋体" w:hAnsi="宋体"/>
                <w:color w:val="000000"/>
                <w:szCs w:val="21"/>
              </w:rPr>
            </w:pPr>
          </w:p>
        </w:tc>
        <w:tc>
          <w:tcPr>
            <w:tcW w:w="3029" w:type="dxa"/>
            <w:vAlign w:val="center"/>
          </w:tcPr>
          <w:p>
            <w:pPr>
              <w:adjustRightInd w:val="0"/>
              <w:snapToGrid w:val="0"/>
              <w:ind w:right="-11"/>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711"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8</w:t>
            </w:r>
          </w:p>
        </w:tc>
        <w:tc>
          <w:tcPr>
            <w:tcW w:w="1888"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投标报价</w:t>
            </w:r>
          </w:p>
        </w:tc>
        <w:tc>
          <w:tcPr>
            <w:tcW w:w="2453" w:type="dxa"/>
            <w:vAlign w:val="center"/>
          </w:tcPr>
          <w:p>
            <w:pPr>
              <w:adjustRightInd w:val="0"/>
              <w:snapToGrid w:val="0"/>
              <w:ind w:right="-11"/>
              <w:jc w:val="center"/>
              <w:rPr>
                <w:rFonts w:ascii="宋体" w:hAnsi="宋体"/>
                <w:bCs/>
                <w:color w:val="000000"/>
                <w:szCs w:val="21"/>
              </w:rPr>
            </w:pPr>
            <w:r>
              <w:rPr>
                <w:rFonts w:hint="eastAsia" w:ascii="宋体" w:hAnsi="宋体"/>
                <w:color w:val="000000"/>
                <w:szCs w:val="21"/>
              </w:rPr>
              <w:t>符合招标文件要求</w:t>
            </w:r>
          </w:p>
        </w:tc>
        <w:tc>
          <w:tcPr>
            <w:tcW w:w="1139" w:type="dxa"/>
            <w:vAlign w:val="center"/>
          </w:tcPr>
          <w:p>
            <w:pPr>
              <w:adjustRightInd w:val="0"/>
              <w:snapToGrid w:val="0"/>
              <w:ind w:right="-11"/>
              <w:jc w:val="left"/>
              <w:rPr>
                <w:rFonts w:ascii="宋体" w:hAnsi="宋体"/>
                <w:color w:val="000000"/>
                <w:szCs w:val="21"/>
              </w:rPr>
            </w:pPr>
          </w:p>
        </w:tc>
        <w:tc>
          <w:tcPr>
            <w:tcW w:w="3029" w:type="dxa"/>
            <w:vAlign w:val="center"/>
          </w:tcPr>
          <w:p>
            <w:pPr>
              <w:adjustRightInd w:val="0"/>
              <w:snapToGrid w:val="0"/>
              <w:ind w:right="-11"/>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711"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9</w:t>
            </w:r>
          </w:p>
        </w:tc>
        <w:tc>
          <w:tcPr>
            <w:tcW w:w="1888"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其他要求</w:t>
            </w:r>
          </w:p>
        </w:tc>
        <w:tc>
          <w:tcPr>
            <w:tcW w:w="2453"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招标公告或招标文件列明的其他要求。</w:t>
            </w:r>
          </w:p>
        </w:tc>
        <w:tc>
          <w:tcPr>
            <w:tcW w:w="1139" w:type="dxa"/>
            <w:vAlign w:val="center"/>
          </w:tcPr>
          <w:p>
            <w:pPr>
              <w:adjustRightInd w:val="0"/>
              <w:snapToGrid w:val="0"/>
              <w:ind w:right="-11"/>
              <w:jc w:val="left"/>
              <w:rPr>
                <w:rFonts w:ascii="宋体" w:hAnsi="宋体"/>
                <w:color w:val="000000"/>
                <w:szCs w:val="21"/>
              </w:rPr>
            </w:pPr>
          </w:p>
        </w:tc>
        <w:tc>
          <w:tcPr>
            <w:tcW w:w="3029" w:type="dxa"/>
            <w:vAlign w:val="center"/>
          </w:tcPr>
          <w:p>
            <w:pPr>
              <w:adjustRightInd w:val="0"/>
              <w:snapToGrid w:val="0"/>
              <w:ind w:right="-11"/>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9220" w:type="dxa"/>
            <w:gridSpan w:val="5"/>
            <w:vAlign w:val="center"/>
          </w:tcPr>
          <w:p>
            <w:pPr>
              <w:adjustRightInd w:val="0"/>
              <w:snapToGrid w:val="0"/>
              <w:ind w:right="-11"/>
              <w:jc w:val="left"/>
              <w:rPr>
                <w:rFonts w:ascii="宋体" w:hAnsi="宋体"/>
                <w:color w:val="000000"/>
                <w:szCs w:val="21"/>
              </w:rPr>
            </w:pPr>
            <w:r>
              <w:rPr>
                <w:rFonts w:hint="eastAsia" w:ascii="宋体" w:hAnsi="宋体"/>
                <w:color w:val="000000"/>
                <w:szCs w:val="21"/>
              </w:rPr>
              <w:t>初审指标通过标准：投标人必须通过上述全部指标，否则，投标将被否决。</w:t>
            </w:r>
          </w:p>
          <w:p>
            <w:pPr>
              <w:adjustRightInd w:val="0"/>
              <w:snapToGrid w:val="0"/>
              <w:ind w:right="-11"/>
              <w:jc w:val="left"/>
              <w:rPr>
                <w:rFonts w:ascii="宋体" w:hAnsi="宋体"/>
                <w:color w:val="000000"/>
                <w:szCs w:val="21"/>
              </w:rPr>
            </w:pPr>
          </w:p>
        </w:tc>
      </w:tr>
    </w:tbl>
    <w:p>
      <w:pPr>
        <w:pStyle w:val="4"/>
        <w:spacing w:line="360" w:lineRule="auto"/>
        <w:ind w:right="-10" w:firstLine="482"/>
        <w:jc w:val="left"/>
        <w:rPr>
          <w:rFonts w:ascii="宋体" w:hAnsi="宋体" w:eastAsia="宋体"/>
          <w:b/>
          <w:color w:val="000000"/>
          <w:sz w:val="24"/>
        </w:rPr>
      </w:pPr>
      <w:r>
        <w:rPr>
          <w:rFonts w:hint="eastAsia" w:ascii="宋体" w:hAnsi="宋体"/>
          <w:b/>
          <w:sz w:val="24"/>
        </w:rPr>
        <w:t>二</w:t>
      </w:r>
      <w:r>
        <w:rPr>
          <w:rFonts w:hint="eastAsia" w:ascii="宋体" w:hAnsi="宋体" w:eastAsia="宋体"/>
          <w:b/>
          <w:color w:val="000000"/>
          <w:sz w:val="24"/>
        </w:rPr>
        <w:t>、商务标评审</w:t>
      </w:r>
    </w:p>
    <w:p>
      <w:pPr>
        <w:pStyle w:val="4"/>
        <w:spacing w:line="360" w:lineRule="auto"/>
        <w:ind w:right="-10" w:firstLine="482"/>
        <w:rPr>
          <w:rFonts w:ascii="宋体" w:hAnsi="宋体" w:eastAsia="宋体"/>
          <w:color w:val="000000"/>
          <w:sz w:val="24"/>
        </w:rPr>
      </w:pPr>
      <w:r>
        <w:rPr>
          <w:rFonts w:hint="eastAsia" w:ascii="宋体" w:hAnsi="宋体" w:eastAsia="宋体"/>
          <w:color w:val="000000"/>
          <w:sz w:val="24"/>
        </w:rPr>
        <w:t>1、投标报价有效性：</w:t>
      </w:r>
    </w:p>
    <w:p>
      <w:pPr>
        <w:pStyle w:val="4"/>
        <w:spacing w:line="360" w:lineRule="auto"/>
        <w:ind w:right="-10" w:firstLine="482"/>
        <w:rPr>
          <w:rFonts w:ascii="宋体" w:hAnsi="宋体" w:eastAsia="宋体"/>
          <w:color w:val="000000"/>
          <w:sz w:val="24"/>
        </w:rPr>
      </w:pPr>
      <w:r>
        <w:rPr>
          <w:rFonts w:hint="eastAsia" w:ascii="宋体" w:hAnsi="宋体" w:eastAsia="宋体"/>
          <w:color w:val="000000"/>
          <w:sz w:val="24"/>
        </w:rPr>
        <w:t>（</w:t>
      </w:r>
      <w:r>
        <w:rPr>
          <w:rFonts w:ascii="宋体" w:hAnsi="宋体" w:eastAsia="宋体"/>
          <w:color w:val="000000"/>
          <w:sz w:val="24"/>
        </w:rPr>
        <w:t>1</w:t>
      </w:r>
      <w:r>
        <w:rPr>
          <w:rFonts w:hint="eastAsia" w:ascii="宋体" w:hAnsi="宋体" w:eastAsia="宋体"/>
          <w:color w:val="000000"/>
          <w:sz w:val="24"/>
        </w:rPr>
        <w:t>）投标报价是否唯一。</w:t>
      </w:r>
      <w:r>
        <w:rPr>
          <w:rFonts w:hint="eastAsia" w:ascii="宋体" w:hAnsi="宋体" w:eastAsia="宋体"/>
          <w:b/>
          <w:color w:val="000000"/>
          <w:sz w:val="24"/>
        </w:rPr>
        <w:t>本次招标仅对</w:t>
      </w:r>
      <w:r>
        <w:rPr>
          <w:rFonts w:hint="eastAsia" w:asciiTheme="minorEastAsia" w:hAnsiTheme="minorEastAsia" w:eastAsiaTheme="minorEastAsia"/>
          <w:b/>
          <w:sz w:val="24"/>
          <w:szCs w:val="24"/>
        </w:rPr>
        <w:t>跟踪审计费用的投标费率进行评审</w:t>
      </w:r>
      <w:r>
        <w:rPr>
          <w:rFonts w:hint="eastAsia" w:asciiTheme="minorEastAsia" w:hAnsiTheme="minorEastAsia" w:eastAsiaTheme="minorEastAsia"/>
          <w:sz w:val="24"/>
          <w:szCs w:val="24"/>
        </w:rPr>
        <w:t>，</w:t>
      </w:r>
      <w:r>
        <w:rPr>
          <w:rFonts w:hint="eastAsia" w:asciiTheme="minorEastAsia" w:hAnsiTheme="minorEastAsia" w:eastAsiaTheme="minorEastAsia"/>
          <w:b/>
          <w:sz w:val="24"/>
          <w:szCs w:val="24"/>
        </w:rPr>
        <w:t>竣工结算审减额费用不参与商务标评审。</w:t>
      </w:r>
      <w:r>
        <w:rPr>
          <w:rFonts w:hint="eastAsia" w:ascii="宋体" w:hAnsi="宋体" w:eastAsia="宋体"/>
          <w:color w:val="000000"/>
          <w:sz w:val="24"/>
        </w:rPr>
        <w:t>一份投标文件只能有一个投标报价，在招标文件没有规定情况下，不得提交选择性报价，如果提交有调价函，则应审查调价函是否符合招标文件规定；</w:t>
      </w:r>
    </w:p>
    <w:p>
      <w:pPr>
        <w:pStyle w:val="4"/>
        <w:spacing w:line="360" w:lineRule="auto"/>
        <w:ind w:right="-10" w:firstLine="482"/>
        <w:rPr>
          <w:rFonts w:ascii="宋体" w:hAnsi="宋体" w:eastAsia="宋体"/>
          <w:color w:val="000000"/>
          <w:sz w:val="24"/>
        </w:rPr>
      </w:pPr>
      <w:r>
        <w:rPr>
          <w:rFonts w:hint="eastAsia" w:ascii="宋体" w:hAnsi="宋体" w:eastAsia="宋体"/>
          <w:color w:val="000000"/>
          <w:sz w:val="24"/>
        </w:rPr>
        <w:t>（</w:t>
      </w:r>
      <w:r>
        <w:rPr>
          <w:rFonts w:ascii="宋体" w:hAnsi="宋体" w:eastAsia="宋体"/>
          <w:color w:val="000000"/>
          <w:sz w:val="24"/>
        </w:rPr>
        <w:t>2</w:t>
      </w:r>
      <w:r>
        <w:rPr>
          <w:rFonts w:hint="eastAsia" w:ascii="宋体" w:hAnsi="宋体" w:eastAsia="宋体"/>
          <w:color w:val="000000"/>
          <w:sz w:val="24"/>
        </w:rPr>
        <w:t>）招标文件如设有招标控制价的，投标报价超过招标控制价的投标将被否决；</w:t>
      </w:r>
    </w:p>
    <w:p>
      <w:pPr>
        <w:pStyle w:val="4"/>
        <w:spacing w:line="360" w:lineRule="auto"/>
        <w:ind w:right="-10" w:firstLine="482"/>
        <w:rPr>
          <w:rFonts w:ascii="宋体" w:hAnsi="宋体" w:eastAsia="宋体"/>
          <w:color w:val="000000"/>
          <w:sz w:val="24"/>
        </w:rPr>
      </w:pPr>
      <w:r>
        <w:rPr>
          <w:rFonts w:hint="eastAsia" w:ascii="宋体" w:hAnsi="宋体" w:eastAsia="宋体"/>
          <w:color w:val="000000"/>
          <w:sz w:val="24"/>
        </w:rPr>
        <w:t>（</w:t>
      </w:r>
      <w:r>
        <w:rPr>
          <w:rFonts w:ascii="宋体" w:hAnsi="宋体" w:eastAsia="宋体"/>
          <w:color w:val="000000"/>
          <w:sz w:val="24"/>
        </w:rPr>
        <w:t>3</w:t>
      </w:r>
      <w:r>
        <w:rPr>
          <w:rFonts w:hint="eastAsia" w:ascii="宋体" w:hAnsi="宋体" w:eastAsia="宋体"/>
          <w:color w:val="000000"/>
          <w:sz w:val="24"/>
        </w:rPr>
        <w:t>）</w:t>
      </w:r>
      <w:r>
        <w:rPr>
          <w:rFonts w:ascii="宋体" w:hAnsi="宋体" w:eastAsia="宋体"/>
          <w:color w:val="000000"/>
          <w:sz w:val="24"/>
        </w:rPr>
        <w:t>低于成本恶性竞争的</w:t>
      </w:r>
      <w:r>
        <w:rPr>
          <w:rFonts w:hint="eastAsia" w:ascii="宋体" w:hAnsi="宋体" w:eastAsia="宋体"/>
          <w:color w:val="000000"/>
          <w:sz w:val="24"/>
        </w:rPr>
        <w:t>。在评审过程中，评标委员会发现投标人的报价或者某些分项报价明显不合理或者低于成本，有可能影响服务质量和不能诚信履约的，应当要求投标人在规定的期限内提交书面文件及仪器报关单等相关证明材料予以解释说明；否则，评标委员会可以认定该投标报价为无效报价。</w:t>
      </w:r>
    </w:p>
    <w:p>
      <w:pPr>
        <w:pStyle w:val="4"/>
        <w:spacing w:line="360" w:lineRule="auto"/>
        <w:ind w:right="-10" w:firstLine="482"/>
        <w:rPr>
          <w:rFonts w:ascii="宋体" w:hAnsi="宋体" w:eastAsia="宋体"/>
          <w:color w:val="000000"/>
          <w:sz w:val="24"/>
        </w:rPr>
      </w:pPr>
      <w:r>
        <w:rPr>
          <w:rFonts w:hint="eastAsia" w:ascii="宋体" w:hAnsi="宋体" w:eastAsia="宋体"/>
          <w:color w:val="000000"/>
          <w:sz w:val="24"/>
        </w:rPr>
        <w:t>说明：投标报价无效的，不得推荐为中标候选人。</w:t>
      </w:r>
    </w:p>
    <w:p>
      <w:pPr>
        <w:adjustRightInd w:val="0"/>
        <w:snapToGrid w:val="0"/>
        <w:spacing w:line="360" w:lineRule="auto"/>
        <w:ind w:right="-10"/>
        <w:rPr>
          <w:rFonts w:ascii="宋体" w:hAnsi="宋体"/>
          <w:b/>
          <w:color w:val="000000"/>
          <w:sz w:val="24"/>
        </w:rPr>
      </w:pPr>
      <w:r>
        <w:rPr>
          <w:rFonts w:hint="eastAsia" w:ascii="宋体" w:hAnsi="宋体"/>
          <w:b/>
          <w:color w:val="000000"/>
          <w:sz w:val="24"/>
        </w:rPr>
        <w:t>三． 评标纪律</w:t>
      </w:r>
    </w:p>
    <w:p>
      <w:pPr>
        <w:adjustRightInd w:val="0"/>
        <w:snapToGrid w:val="0"/>
        <w:spacing w:line="360" w:lineRule="auto"/>
        <w:ind w:right="-10"/>
        <w:rPr>
          <w:rFonts w:ascii="宋体" w:hAnsi="宋体"/>
          <w:color w:val="000000"/>
          <w:sz w:val="24"/>
        </w:rPr>
      </w:pPr>
      <w:r>
        <w:rPr>
          <w:rFonts w:hint="eastAsia" w:ascii="宋体" w:hAnsi="宋体"/>
          <w:b/>
          <w:color w:val="000000"/>
          <w:sz w:val="24"/>
        </w:rPr>
        <w:t xml:space="preserve">    1、</w:t>
      </w:r>
      <w:r>
        <w:rPr>
          <w:rFonts w:hint="eastAsia" w:ascii="宋体" w:hAnsi="宋体"/>
          <w:color w:val="000000"/>
          <w:sz w:val="24"/>
        </w:rPr>
        <w:t>评委会和评标工作人员应严格遵守国家的法律、法规和规章制度；严格按照本次招标文件进行评标；公正廉洁、不徇私情，不得损害国家利益；保护招、投标人的合法权益。</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2、</w:t>
      </w:r>
      <w:r>
        <w:rPr>
          <w:rFonts w:hint="eastAsia" w:ascii="宋体" w:hAnsi="宋体"/>
          <w:color w:val="000000"/>
          <w:sz w:val="24"/>
        </w:rPr>
        <w:t xml:space="preserve"> 在评标过程中，评委及其他评标工作人员必须对评标情况严格保密，任何人不得将评标情况透露给与投标人有关的单位和个人。如有违反评标纪律的情况发生，将依据《中华人民共和国招标投标法》及其他有关法律法规的规定，追究有关当事人的责任。</w:t>
      </w:r>
    </w:p>
    <w:p>
      <w:pPr>
        <w:adjustRightInd w:val="0"/>
        <w:snapToGrid w:val="0"/>
        <w:spacing w:line="360" w:lineRule="auto"/>
        <w:ind w:right="-10" w:firstLine="482" w:firstLineChars="200"/>
        <w:rPr>
          <w:rFonts w:ascii="宋体" w:hAnsi="宋体"/>
          <w:bCs/>
          <w:color w:val="000000"/>
          <w:sz w:val="24"/>
        </w:rPr>
      </w:pPr>
      <w:r>
        <w:rPr>
          <w:rFonts w:hint="eastAsia" w:ascii="宋体" w:hAnsi="宋体"/>
          <w:b/>
          <w:bCs/>
          <w:color w:val="000000"/>
          <w:sz w:val="24"/>
        </w:rPr>
        <w:t xml:space="preserve">3、 </w:t>
      </w:r>
      <w:r>
        <w:rPr>
          <w:rFonts w:hint="eastAsia" w:ascii="宋体" w:hAnsi="宋体"/>
          <w:bCs/>
          <w:color w:val="000000"/>
          <w:sz w:val="24"/>
        </w:rPr>
        <w:t>本评标办法的解释权属于招标人。</w:t>
      </w:r>
    </w:p>
    <w:p>
      <w:pPr>
        <w:spacing w:line="460" w:lineRule="exact"/>
        <w:ind w:firstLine="482" w:firstLineChars="200"/>
        <w:rPr>
          <w:rFonts w:ascii="宋体" w:hAnsi="宋体"/>
          <w:b/>
          <w:sz w:val="24"/>
        </w:rPr>
      </w:pPr>
    </w:p>
    <w:p>
      <w:pPr>
        <w:pStyle w:val="2"/>
        <w:spacing w:line="500" w:lineRule="exact"/>
        <w:jc w:val="center"/>
        <w:rPr>
          <w:rFonts w:ascii="宋体" w:hAnsi="宋体" w:eastAsia="宋体"/>
          <w:color w:val="000000"/>
        </w:rPr>
      </w:pPr>
      <w:bookmarkStart w:id="10" w:name="_Toc42011341"/>
      <w:bookmarkStart w:id="11" w:name="_Toc42011394"/>
      <w:r>
        <w:rPr>
          <w:rFonts w:hint="eastAsia" w:ascii="宋体" w:hAnsi="宋体" w:eastAsia="宋体"/>
          <w:color w:val="000000"/>
        </w:rPr>
        <w:t>第五章 投标人须知</w:t>
      </w:r>
      <w:bookmarkEnd w:id="10"/>
      <w:bookmarkEnd w:id="11"/>
    </w:p>
    <w:p>
      <w:pPr>
        <w:jc w:val="center"/>
        <w:rPr>
          <w:rFonts w:hAnsi="宋体"/>
          <w:b/>
          <w:color w:val="000000"/>
          <w:sz w:val="28"/>
        </w:rPr>
      </w:pPr>
      <w:r>
        <w:rPr>
          <w:rFonts w:hint="eastAsia" w:hAnsi="宋体"/>
          <w:b/>
          <w:color w:val="000000"/>
          <w:sz w:val="28"/>
        </w:rPr>
        <w:t>一．总    则</w:t>
      </w:r>
    </w:p>
    <w:p>
      <w:pPr>
        <w:spacing w:line="460" w:lineRule="exact"/>
        <w:jc w:val="center"/>
        <w:rPr>
          <w:rFonts w:ascii="宋体" w:hAnsi="宋体"/>
          <w:b/>
          <w:sz w:val="44"/>
          <w:szCs w:val="44"/>
        </w:rPr>
      </w:pPr>
    </w:p>
    <w:p>
      <w:pPr>
        <w:spacing w:line="360" w:lineRule="auto"/>
        <w:ind w:firstLine="550"/>
        <w:rPr>
          <w:rFonts w:ascii="宋体" w:hAnsi="宋体"/>
          <w:b/>
          <w:color w:val="000000"/>
          <w:sz w:val="24"/>
        </w:rPr>
      </w:pPr>
      <w:r>
        <w:rPr>
          <w:rFonts w:hint="eastAsia" w:ascii="宋体" w:hAnsi="宋体"/>
          <w:b/>
          <w:color w:val="000000"/>
          <w:sz w:val="24"/>
        </w:rPr>
        <w:t>1、适用范围及投标费用</w:t>
      </w:r>
    </w:p>
    <w:p>
      <w:pPr>
        <w:spacing w:line="360" w:lineRule="auto"/>
        <w:ind w:firstLine="550"/>
        <w:rPr>
          <w:rFonts w:ascii="宋体" w:hAnsi="宋体"/>
          <w:color w:val="000000"/>
          <w:sz w:val="24"/>
        </w:rPr>
      </w:pPr>
      <w:r>
        <w:rPr>
          <w:rFonts w:hint="eastAsia" w:ascii="宋体" w:hAnsi="宋体"/>
          <w:color w:val="000000"/>
          <w:sz w:val="24"/>
        </w:rPr>
        <w:t>1.1本招标文件仅适用于本次招标所述的服务项目采购。</w:t>
      </w:r>
    </w:p>
    <w:p>
      <w:pPr>
        <w:spacing w:line="360" w:lineRule="auto"/>
        <w:ind w:firstLine="550"/>
        <w:rPr>
          <w:rFonts w:ascii="宋体" w:hAnsi="宋体"/>
          <w:color w:val="000000"/>
          <w:sz w:val="24"/>
        </w:rPr>
      </w:pPr>
      <w:r>
        <w:rPr>
          <w:rFonts w:hint="eastAsia" w:ascii="宋体" w:hAnsi="宋体"/>
          <w:color w:val="000000"/>
          <w:sz w:val="24"/>
        </w:rPr>
        <w:t>1.2无论投标结果如何，投标人应自行承担其编制与递交投标文件所涉及的一切费用。</w:t>
      </w:r>
    </w:p>
    <w:p>
      <w:pPr>
        <w:spacing w:line="360" w:lineRule="auto"/>
        <w:ind w:firstLine="550"/>
        <w:rPr>
          <w:rFonts w:ascii="宋体" w:hAnsi="宋体"/>
          <w:b/>
          <w:bCs/>
          <w:color w:val="000000"/>
          <w:sz w:val="24"/>
        </w:rPr>
      </w:pPr>
      <w:r>
        <w:rPr>
          <w:rFonts w:hint="eastAsia" w:ascii="宋体" w:hAnsi="宋体"/>
          <w:b/>
          <w:bCs/>
          <w:color w:val="000000"/>
          <w:sz w:val="24"/>
        </w:rPr>
        <w:t>2、合格的投标人</w:t>
      </w:r>
    </w:p>
    <w:p>
      <w:pPr>
        <w:spacing w:line="360" w:lineRule="auto"/>
        <w:ind w:firstLine="523" w:firstLineChars="218"/>
        <w:rPr>
          <w:rFonts w:ascii="宋体" w:hAnsi="宋体"/>
          <w:color w:val="000000"/>
          <w:sz w:val="24"/>
        </w:rPr>
      </w:pPr>
      <w:r>
        <w:rPr>
          <w:rFonts w:hint="eastAsia" w:ascii="宋体" w:hAnsi="宋体"/>
          <w:color w:val="000000"/>
          <w:sz w:val="24"/>
        </w:rPr>
        <w:t>2.1合格的投标人应符合招标文件载明的投标资格。</w:t>
      </w:r>
    </w:p>
    <w:p>
      <w:pPr>
        <w:spacing w:line="360" w:lineRule="auto"/>
        <w:ind w:firstLine="523" w:firstLineChars="218"/>
        <w:rPr>
          <w:rFonts w:ascii="宋体" w:hAnsi="宋体"/>
          <w:color w:val="000000"/>
          <w:sz w:val="24"/>
        </w:rPr>
      </w:pPr>
      <w:r>
        <w:rPr>
          <w:rFonts w:hint="eastAsia" w:ascii="宋体" w:hAnsi="宋体"/>
          <w:color w:val="000000"/>
          <w:sz w:val="24"/>
        </w:rPr>
        <w:t>2.2投标人之间如果存在下列情形之一的，不得同时参加本项目投标：</w:t>
      </w:r>
    </w:p>
    <w:p>
      <w:pPr>
        <w:spacing w:line="360" w:lineRule="auto"/>
        <w:ind w:left="420" w:leftChars="200" w:firstLine="88" w:firstLineChars="37"/>
        <w:rPr>
          <w:rFonts w:ascii="宋体" w:hAnsi="宋体"/>
          <w:color w:val="000000"/>
          <w:sz w:val="24"/>
        </w:rPr>
      </w:pPr>
      <w:r>
        <w:rPr>
          <w:rFonts w:hint="eastAsia" w:ascii="宋体" w:hAnsi="宋体"/>
          <w:color w:val="000000"/>
          <w:sz w:val="24"/>
        </w:rPr>
        <w:t>2.2.1法定代表人为同一个人的两个及两个以上法人；</w:t>
      </w:r>
    </w:p>
    <w:p>
      <w:pPr>
        <w:spacing w:line="360" w:lineRule="auto"/>
        <w:ind w:left="420" w:leftChars="200" w:firstLine="88" w:firstLineChars="37"/>
        <w:rPr>
          <w:rFonts w:ascii="宋体" w:hAnsi="宋体"/>
          <w:color w:val="000000"/>
          <w:sz w:val="24"/>
        </w:rPr>
      </w:pPr>
      <w:r>
        <w:rPr>
          <w:rFonts w:hint="eastAsia" w:ascii="宋体" w:hAnsi="宋体"/>
          <w:color w:val="000000"/>
          <w:sz w:val="24"/>
        </w:rPr>
        <w:t>2.2.2母公司、全资子公司及其控股公司；</w:t>
      </w:r>
    </w:p>
    <w:p>
      <w:pPr>
        <w:spacing w:line="360" w:lineRule="auto"/>
        <w:ind w:left="420" w:leftChars="200" w:firstLine="88" w:firstLineChars="37"/>
        <w:rPr>
          <w:rFonts w:ascii="宋体" w:hAnsi="宋体"/>
          <w:color w:val="000000"/>
          <w:sz w:val="24"/>
        </w:rPr>
      </w:pPr>
      <w:r>
        <w:rPr>
          <w:rFonts w:hint="eastAsia" w:ascii="宋体" w:hAnsi="宋体"/>
          <w:color w:val="000000"/>
          <w:sz w:val="24"/>
        </w:rPr>
        <w:t>2.2.3法律和行政法规规定的其他情形。</w:t>
      </w:r>
    </w:p>
    <w:p>
      <w:pPr>
        <w:spacing w:line="360" w:lineRule="auto"/>
        <w:ind w:firstLine="550"/>
        <w:rPr>
          <w:rFonts w:ascii="宋体" w:hAnsi="宋体"/>
          <w:b/>
          <w:color w:val="000000"/>
          <w:sz w:val="24"/>
        </w:rPr>
      </w:pPr>
      <w:r>
        <w:rPr>
          <w:rFonts w:hint="eastAsia" w:ascii="宋体" w:hAnsi="宋体"/>
          <w:b/>
          <w:color w:val="000000"/>
          <w:sz w:val="24"/>
        </w:rPr>
        <w:t>3.勘察现场</w:t>
      </w:r>
    </w:p>
    <w:p>
      <w:pPr>
        <w:spacing w:line="360" w:lineRule="auto"/>
        <w:ind w:firstLine="550"/>
        <w:rPr>
          <w:rFonts w:ascii="宋体" w:hAnsi="宋体"/>
          <w:color w:val="000000"/>
          <w:sz w:val="24"/>
        </w:rPr>
      </w:pPr>
      <w:r>
        <w:rPr>
          <w:rFonts w:hint="eastAsia" w:ascii="宋体" w:hAnsi="宋体"/>
          <w:color w:val="000000"/>
          <w:sz w:val="24"/>
        </w:rPr>
        <w:t>3.1投标人应自行对服务现场和周围环境进行勘察，以获取编制投标文件和签署合同所需的资料。勘察现场的方式、地址及联系方式见投标人须知前附表。</w:t>
      </w:r>
    </w:p>
    <w:p>
      <w:pPr>
        <w:spacing w:line="360" w:lineRule="auto"/>
        <w:ind w:firstLine="550"/>
        <w:rPr>
          <w:rFonts w:ascii="宋体" w:hAnsi="宋体"/>
          <w:color w:val="000000"/>
          <w:sz w:val="24"/>
        </w:rPr>
      </w:pPr>
      <w:r>
        <w:rPr>
          <w:rFonts w:hint="eastAsia" w:ascii="宋体" w:hAnsi="宋体"/>
          <w:color w:val="000000"/>
          <w:sz w:val="24"/>
        </w:rPr>
        <w:t>3.2勘察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ascii="宋体" w:hAnsi="宋体"/>
          <w:color w:val="000000"/>
          <w:sz w:val="24"/>
        </w:rPr>
      </w:pPr>
      <w:r>
        <w:rPr>
          <w:rFonts w:hint="eastAsia" w:ascii="宋体" w:hAnsi="宋体"/>
          <w:color w:val="000000"/>
          <w:sz w:val="24"/>
        </w:rPr>
        <w:t>3.3除非有特殊要求，招标文件不单独提供服务所在地的自然环境、气候条件、公用设施等情况，投标人被视为熟悉上述与履行合同有关的一切情况。</w:t>
      </w:r>
    </w:p>
    <w:p>
      <w:pPr>
        <w:spacing w:line="360" w:lineRule="auto"/>
        <w:ind w:firstLine="550"/>
        <w:rPr>
          <w:rFonts w:ascii="宋体" w:hAnsi="宋体"/>
          <w:bCs/>
          <w:color w:val="000000"/>
          <w:sz w:val="24"/>
        </w:rPr>
      </w:pPr>
      <w:r>
        <w:rPr>
          <w:rFonts w:hint="eastAsia" w:ascii="宋体" w:hAnsi="宋体"/>
          <w:b/>
          <w:color w:val="000000"/>
          <w:sz w:val="24"/>
        </w:rPr>
        <w:t>4.知识产权</w:t>
      </w:r>
    </w:p>
    <w:p>
      <w:pPr>
        <w:spacing w:line="360" w:lineRule="auto"/>
        <w:ind w:firstLine="549"/>
        <w:rPr>
          <w:rFonts w:ascii="宋体" w:hAnsi="宋体"/>
          <w:bCs/>
          <w:color w:val="000000"/>
          <w:sz w:val="24"/>
        </w:rPr>
      </w:pPr>
      <w:r>
        <w:rPr>
          <w:rFonts w:hint="eastAsia" w:ascii="宋体" w:hAnsi="宋体"/>
          <w:color w:val="000000"/>
          <w:sz w:val="24"/>
        </w:rPr>
        <w:t>4.1</w:t>
      </w:r>
      <w:r>
        <w:rPr>
          <w:rFonts w:hint="eastAsia" w:ascii="宋体" w:hAnsi="宋体"/>
          <w:bCs/>
          <w:color w:val="000000"/>
          <w:sz w:val="24"/>
        </w:rPr>
        <w:t>投标人须保证，招标人在中华人民共和国境内使用投标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color w:val="000000"/>
          <w:sz w:val="24"/>
        </w:rPr>
        <w:t>如因此导致招标人损失的，投标人须承担全部赔偿责任。</w:t>
      </w:r>
    </w:p>
    <w:p>
      <w:pPr>
        <w:spacing w:line="360" w:lineRule="auto"/>
        <w:ind w:firstLine="549"/>
        <w:rPr>
          <w:rFonts w:ascii="宋体" w:hAnsi="宋体"/>
          <w:bCs/>
          <w:color w:val="000000"/>
          <w:sz w:val="24"/>
        </w:rPr>
      </w:pPr>
      <w:r>
        <w:rPr>
          <w:rFonts w:hint="eastAsia" w:ascii="宋体" w:hAnsi="宋体"/>
          <w:bCs/>
          <w:color w:val="000000"/>
          <w:sz w:val="24"/>
        </w:rPr>
        <w:t>4.2投标人如欲在项目实施过程中采用自有知识成果，须在投标文件中声明，并提供相关知识产权证明文件。使用该知识成果后，投标人须提供开发接口和开发手册等技术文档。</w:t>
      </w:r>
    </w:p>
    <w:p>
      <w:pPr>
        <w:spacing w:line="360" w:lineRule="auto"/>
        <w:ind w:firstLine="549"/>
        <w:rPr>
          <w:rFonts w:ascii="宋体" w:hAnsi="宋体"/>
          <w:b/>
          <w:color w:val="000000"/>
          <w:sz w:val="24"/>
        </w:rPr>
      </w:pPr>
      <w:r>
        <w:rPr>
          <w:rFonts w:hint="eastAsia" w:ascii="宋体" w:hAnsi="宋体"/>
          <w:b/>
          <w:color w:val="000000"/>
          <w:sz w:val="24"/>
        </w:rPr>
        <w:t>5.纪律与保密</w:t>
      </w:r>
    </w:p>
    <w:p>
      <w:pPr>
        <w:spacing w:line="360" w:lineRule="auto"/>
        <w:ind w:firstLine="549"/>
        <w:rPr>
          <w:rFonts w:ascii="宋体" w:hAnsi="宋体"/>
          <w:color w:val="000000"/>
          <w:sz w:val="24"/>
        </w:rPr>
      </w:pPr>
      <w:r>
        <w:rPr>
          <w:rFonts w:hint="eastAsia" w:ascii="宋体" w:hAnsi="宋体"/>
          <w:color w:val="000000"/>
          <w:sz w:val="24"/>
        </w:rPr>
        <w:t>5.1投标人的投标行为应遵守中国的有关法律、法规和规章。</w:t>
      </w:r>
    </w:p>
    <w:p>
      <w:pPr>
        <w:spacing w:line="360" w:lineRule="auto"/>
        <w:ind w:firstLine="549"/>
        <w:rPr>
          <w:rFonts w:ascii="宋体" w:hAnsi="宋体"/>
          <w:color w:val="000000"/>
          <w:sz w:val="24"/>
        </w:rPr>
      </w:pPr>
      <w:r>
        <w:rPr>
          <w:rFonts w:hint="eastAsia" w:ascii="宋体" w:hAnsi="宋体"/>
          <w:color w:val="000000"/>
          <w:sz w:val="24"/>
        </w:rPr>
        <w:t>5.2投标人不得相互串通投标报价，不得妨碍其他投标人的公平竞争，不得损害招标人或其他投标人的合法权益，投标人不得以向招标人、评委会成员行贿或者采取其他不正当手段谋取中标。</w:t>
      </w:r>
    </w:p>
    <w:p>
      <w:pPr>
        <w:spacing w:line="360" w:lineRule="auto"/>
        <w:ind w:firstLine="549"/>
        <w:rPr>
          <w:rFonts w:ascii="宋体" w:hAnsi="宋体"/>
          <w:color w:val="000000"/>
          <w:sz w:val="24"/>
        </w:rPr>
      </w:pPr>
      <w:r>
        <w:rPr>
          <w:rFonts w:hint="eastAsia" w:ascii="宋体" w:hAnsi="宋体"/>
          <w:color w:val="000000"/>
          <w:sz w:val="24"/>
        </w:rPr>
        <w:t>5.3在确定中标人之前，投标人不得与招标人就投标价格、投标方案等实质性内容进行谈判，也不得私下接触评委会成员。</w:t>
      </w:r>
    </w:p>
    <w:p>
      <w:pPr>
        <w:spacing w:line="360" w:lineRule="auto"/>
        <w:ind w:firstLine="549"/>
        <w:rPr>
          <w:rFonts w:ascii="宋体" w:hAnsi="宋体"/>
          <w:color w:val="000000"/>
          <w:sz w:val="24"/>
        </w:rPr>
      </w:pPr>
      <w:r>
        <w:rPr>
          <w:rFonts w:hint="eastAsia" w:ascii="宋体" w:hAnsi="宋体"/>
          <w:color w:val="000000"/>
          <w:sz w:val="24"/>
        </w:rPr>
        <w:t>5.4在确定中标人之前，投标人试图在投标文件审查、澄清、比较和评价时对评委会、招标人施加任何影响都可能导致其投标无效。</w:t>
      </w:r>
    </w:p>
    <w:p>
      <w:pPr>
        <w:spacing w:line="360" w:lineRule="auto"/>
        <w:ind w:firstLine="549"/>
        <w:rPr>
          <w:rFonts w:ascii="宋体" w:hAnsi="宋体"/>
          <w:b/>
          <w:bCs/>
          <w:color w:val="000000"/>
          <w:sz w:val="24"/>
        </w:rPr>
      </w:pPr>
      <w:r>
        <w:rPr>
          <w:rFonts w:hint="eastAsia" w:ascii="宋体" w:hAnsi="宋体"/>
          <w:color w:val="000000"/>
          <w:sz w:val="24"/>
        </w:rPr>
        <w:t>5.5由招标人向投标人提供的图纸、详细资料、样品、模型、模件和所有其它资料，被视为保密资料，仅被用于它所规定的用途。除非得到招标人的同意，不能向任何第三方透露。开标结束后，应招标人要求，投标人应归还所有从招标人处获得的保密资料。</w:t>
      </w:r>
    </w:p>
    <w:p>
      <w:pPr>
        <w:spacing w:line="360" w:lineRule="auto"/>
        <w:ind w:firstLine="549"/>
        <w:rPr>
          <w:rFonts w:ascii="宋体" w:hAnsi="宋体"/>
          <w:b/>
          <w:color w:val="000000"/>
          <w:sz w:val="24"/>
        </w:rPr>
      </w:pPr>
      <w:r>
        <w:rPr>
          <w:rFonts w:hint="eastAsia" w:ascii="宋体" w:hAnsi="宋体"/>
          <w:b/>
          <w:color w:val="000000"/>
          <w:sz w:val="24"/>
        </w:rPr>
        <w:t>6.联合体投标</w:t>
      </w:r>
    </w:p>
    <w:p>
      <w:pPr>
        <w:spacing w:line="360" w:lineRule="auto"/>
        <w:ind w:firstLine="525"/>
        <w:rPr>
          <w:rFonts w:ascii="宋体" w:hAnsi="宋体"/>
          <w:color w:val="000000"/>
          <w:sz w:val="24"/>
        </w:rPr>
      </w:pPr>
      <w:r>
        <w:rPr>
          <w:rFonts w:hint="eastAsia" w:ascii="宋体" w:hAnsi="宋体"/>
          <w:color w:val="000000"/>
          <w:sz w:val="24"/>
        </w:rPr>
        <w:t>6.1本项目不采用。</w:t>
      </w:r>
    </w:p>
    <w:p>
      <w:pPr>
        <w:spacing w:line="360" w:lineRule="auto"/>
        <w:ind w:firstLine="525"/>
        <w:rPr>
          <w:rFonts w:ascii="宋体" w:hAnsi="宋体"/>
          <w:b/>
          <w:bCs/>
          <w:color w:val="000000"/>
          <w:sz w:val="24"/>
        </w:rPr>
      </w:pPr>
      <w:r>
        <w:rPr>
          <w:rFonts w:hint="eastAsia" w:ascii="宋体" w:hAnsi="宋体"/>
          <w:b/>
          <w:bCs/>
          <w:color w:val="000000"/>
          <w:sz w:val="24"/>
        </w:rPr>
        <w:t>7.投标专用章的效力</w:t>
      </w:r>
    </w:p>
    <w:p>
      <w:pPr>
        <w:spacing w:line="360" w:lineRule="auto"/>
        <w:ind w:firstLine="525"/>
        <w:rPr>
          <w:rFonts w:ascii="宋体" w:hAnsi="宋体"/>
          <w:color w:val="000000"/>
          <w:sz w:val="24"/>
        </w:rPr>
      </w:pPr>
      <w:r>
        <w:rPr>
          <w:rFonts w:hint="eastAsia" w:ascii="宋体" w:hAnsi="宋体"/>
          <w:color w:val="000000"/>
          <w:sz w:val="24"/>
        </w:rPr>
        <w:t>7.1招标文件中明确要求加盖公章的，投标人必须加盖投标人公章。</w:t>
      </w:r>
    </w:p>
    <w:p>
      <w:pPr>
        <w:spacing w:line="360" w:lineRule="auto"/>
        <w:ind w:firstLine="550"/>
        <w:rPr>
          <w:rFonts w:ascii="宋体" w:hAnsi="宋体"/>
          <w:b/>
          <w:bCs/>
          <w:color w:val="000000"/>
          <w:sz w:val="24"/>
        </w:rPr>
      </w:pPr>
      <w:r>
        <w:rPr>
          <w:rFonts w:hint="eastAsia" w:ascii="宋体" w:hAnsi="宋体"/>
          <w:b/>
          <w:bCs/>
          <w:color w:val="000000"/>
          <w:sz w:val="24"/>
        </w:rPr>
        <w:t>8.合同标的转让</w:t>
      </w:r>
    </w:p>
    <w:p>
      <w:pPr>
        <w:spacing w:line="360" w:lineRule="auto"/>
        <w:ind w:firstLine="523" w:firstLineChars="218"/>
        <w:rPr>
          <w:rFonts w:ascii="宋体" w:hAnsi="宋体"/>
          <w:color w:val="000000"/>
          <w:sz w:val="24"/>
        </w:rPr>
      </w:pPr>
      <w:r>
        <w:rPr>
          <w:rFonts w:hint="eastAsia" w:ascii="宋体" w:hAnsi="宋体"/>
          <w:color w:val="000000"/>
          <w:sz w:val="24"/>
        </w:rPr>
        <w:t xml:space="preserve">8.1合同未约定或者未经招标人同意，中标人不得向他人转让中标项目，也不得将中标项目肢解后分别向他人转让。 </w:t>
      </w:r>
    </w:p>
    <w:p>
      <w:pPr>
        <w:spacing w:line="360" w:lineRule="auto"/>
        <w:ind w:firstLine="523" w:firstLineChars="218"/>
        <w:rPr>
          <w:rFonts w:ascii="宋体" w:hAnsi="宋体"/>
          <w:color w:val="000000"/>
          <w:sz w:val="24"/>
        </w:rPr>
      </w:pPr>
      <w:r>
        <w:rPr>
          <w:rFonts w:hint="eastAsia" w:ascii="宋体" w:hAnsi="宋体"/>
          <w:color w:val="000000"/>
          <w:sz w:val="24"/>
        </w:rPr>
        <w:t>8.2合同约定或者经招标人同意，中标人可以将中标项目的部分非主体、非关键性工作分包给他人完成。接受分包的人应当具备相应的资格条件，并不得再次分包。如果本项目允许分包，招标人根据采购项目的实际情况，拟在中标后将中标项目的非主体、非关键性工作交由他人完成的，应在投标文件中载明。</w:t>
      </w:r>
    </w:p>
    <w:p>
      <w:pPr>
        <w:spacing w:line="360" w:lineRule="auto"/>
        <w:ind w:firstLine="523" w:firstLineChars="218"/>
        <w:rPr>
          <w:rFonts w:ascii="宋体" w:hAnsi="宋体"/>
          <w:color w:val="000000"/>
          <w:sz w:val="24"/>
        </w:rPr>
      </w:pPr>
      <w:r>
        <w:rPr>
          <w:rFonts w:hint="eastAsia" w:ascii="宋体" w:hAnsi="宋体"/>
          <w:color w:val="000000"/>
          <w:sz w:val="24"/>
        </w:rPr>
        <w:t>8.3中标人应当就分包项目向招标人负责，接受分包的人就分包项目承担连带责任。</w:t>
      </w:r>
    </w:p>
    <w:p>
      <w:pPr>
        <w:spacing w:line="360" w:lineRule="auto"/>
        <w:ind w:firstLine="550"/>
        <w:rPr>
          <w:rFonts w:ascii="宋体" w:hAnsi="宋体"/>
          <w:b/>
          <w:bCs/>
          <w:color w:val="000000"/>
          <w:sz w:val="24"/>
        </w:rPr>
      </w:pPr>
      <w:r>
        <w:rPr>
          <w:rFonts w:hint="eastAsia" w:ascii="宋体" w:hAnsi="宋体"/>
          <w:b/>
          <w:bCs/>
          <w:color w:val="000000"/>
          <w:sz w:val="24"/>
        </w:rPr>
        <w:t>9.招标信息的发布</w:t>
      </w:r>
    </w:p>
    <w:p>
      <w:pPr>
        <w:spacing w:line="360" w:lineRule="auto"/>
        <w:ind w:firstLine="550"/>
        <w:rPr>
          <w:rFonts w:ascii="宋体" w:hAnsi="宋体"/>
          <w:b/>
          <w:bCs/>
          <w:color w:val="000000"/>
          <w:sz w:val="24"/>
        </w:rPr>
      </w:pPr>
      <w:r>
        <w:rPr>
          <w:rFonts w:hint="eastAsia" w:ascii="宋体" w:hAnsi="宋体"/>
          <w:color w:val="000000"/>
          <w:sz w:val="24"/>
        </w:rPr>
        <w:t>9.1与本次采购活动相关的信息，将在</w:t>
      </w:r>
      <w:r>
        <w:rPr>
          <w:rFonts w:hint="eastAsia" w:ascii="微软雅黑Microsoft YaHei" w:hAnsi="微软雅黑" w:eastAsia="微软雅黑Microsoft YaHei"/>
          <w:color w:val="333333"/>
          <w:sz w:val="24"/>
        </w:rPr>
        <w:t>安徽文化旅游投资集团有限责任公司网站（</w:t>
      </w:r>
      <w:r>
        <w:rPr>
          <w:rFonts w:ascii="微软雅黑Microsoft YaHei" w:hAnsi="微软雅黑" w:eastAsia="微软雅黑Microsoft YaHei"/>
          <w:color w:val="333333"/>
          <w:sz w:val="24"/>
        </w:rPr>
        <w:t>http://www.ahwltzjt.com/</w:t>
      </w:r>
      <w:r>
        <w:rPr>
          <w:rFonts w:hint="eastAsia" w:ascii="微软雅黑Microsoft YaHei" w:hAnsi="微软雅黑" w:eastAsia="微软雅黑Microsoft YaHei"/>
          <w:color w:val="333333"/>
          <w:sz w:val="24"/>
        </w:rPr>
        <w:t>）</w:t>
      </w:r>
      <w:r>
        <w:rPr>
          <w:rFonts w:ascii="宋体" w:hAnsi="宋体"/>
          <w:color w:val="000000"/>
          <w:sz w:val="24"/>
        </w:rPr>
        <w:t>上发布</w:t>
      </w:r>
      <w:r>
        <w:rPr>
          <w:rFonts w:hint="eastAsia" w:ascii="宋体" w:hAnsi="宋体"/>
          <w:color w:val="000000"/>
          <w:sz w:val="24"/>
        </w:rPr>
        <w:t>，以下简称“网站”。</w:t>
      </w:r>
    </w:p>
    <w:p>
      <w:pPr>
        <w:jc w:val="center"/>
        <w:rPr>
          <w:rFonts w:hAnsi="宋体"/>
          <w:b/>
          <w:color w:val="000000"/>
          <w:sz w:val="28"/>
        </w:rPr>
      </w:pPr>
      <w:r>
        <w:rPr>
          <w:rFonts w:hint="eastAsia" w:hAnsi="宋体"/>
          <w:b/>
          <w:color w:val="000000"/>
          <w:sz w:val="28"/>
        </w:rPr>
        <w:t>二．招标文件</w:t>
      </w:r>
      <w:bookmarkStart w:id="12" w:name="_Hlt509649791"/>
      <w:bookmarkEnd w:id="12"/>
      <w:bookmarkStart w:id="13" w:name="_Hlt509650361"/>
      <w:bookmarkEnd w:id="13"/>
      <w:bookmarkStart w:id="14" w:name="_Hlt509649930"/>
      <w:bookmarkEnd w:id="14"/>
    </w:p>
    <w:p>
      <w:pPr>
        <w:spacing w:line="360" w:lineRule="auto"/>
        <w:ind w:firstLine="549"/>
        <w:rPr>
          <w:rFonts w:ascii="宋体" w:hAnsi="宋体"/>
          <w:b/>
          <w:color w:val="000000"/>
          <w:sz w:val="24"/>
        </w:rPr>
      </w:pPr>
      <w:bookmarkStart w:id="15" w:name="_Hlt509650734"/>
      <w:bookmarkEnd w:id="15"/>
      <w:r>
        <w:rPr>
          <w:rFonts w:hint="eastAsia" w:ascii="宋体" w:hAnsi="宋体"/>
          <w:b/>
          <w:color w:val="000000"/>
          <w:sz w:val="24"/>
        </w:rPr>
        <w:t>10.招标文件构成</w:t>
      </w:r>
    </w:p>
    <w:p>
      <w:pPr>
        <w:spacing w:line="360" w:lineRule="auto"/>
        <w:ind w:firstLine="549"/>
        <w:rPr>
          <w:rFonts w:ascii="宋体" w:hAnsi="宋体"/>
          <w:color w:val="000000"/>
          <w:sz w:val="24"/>
        </w:rPr>
      </w:pPr>
      <w:r>
        <w:rPr>
          <w:rFonts w:hint="eastAsia" w:ascii="宋体" w:hAnsi="宋体"/>
          <w:color w:val="000000"/>
          <w:sz w:val="24"/>
        </w:rPr>
        <w:t>10</w:t>
      </w:r>
      <w:r>
        <w:rPr>
          <w:rFonts w:ascii="宋体" w:hAnsi="宋体"/>
          <w:color w:val="000000"/>
          <w:sz w:val="24"/>
        </w:rPr>
        <w:t>.1</w:t>
      </w:r>
      <w:r>
        <w:rPr>
          <w:rFonts w:hint="eastAsia" w:ascii="宋体" w:hAnsi="宋体"/>
          <w:color w:val="000000"/>
          <w:sz w:val="24"/>
        </w:rPr>
        <w:t>招标文件包括以下部分：详见招标文件。</w:t>
      </w:r>
    </w:p>
    <w:p>
      <w:pPr>
        <w:spacing w:line="360" w:lineRule="auto"/>
        <w:ind w:firstLine="549"/>
        <w:rPr>
          <w:rFonts w:ascii="宋体" w:hAnsi="宋体"/>
          <w:color w:val="000000"/>
          <w:sz w:val="24"/>
        </w:rPr>
      </w:pPr>
      <w:r>
        <w:rPr>
          <w:rFonts w:hint="eastAsia" w:ascii="宋体" w:hAnsi="宋体"/>
          <w:color w:val="000000"/>
          <w:sz w:val="24"/>
        </w:rPr>
        <w:t>10</w:t>
      </w:r>
      <w:r>
        <w:rPr>
          <w:rFonts w:ascii="宋体" w:hAnsi="宋体"/>
          <w:color w:val="000000"/>
          <w:sz w:val="24"/>
        </w:rPr>
        <w:t>.</w:t>
      </w:r>
      <w:r>
        <w:rPr>
          <w:rFonts w:hint="eastAsia" w:ascii="宋体" w:hAnsi="宋体"/>
          <w:color w:val="000000"/>
          <w:sz w:val="24"/>
        </w:rPr>
        <w:t>2</w:t>
      </w:r>
      <w:r>
        <w:rPr>
          <w:rFonts w:ascii="宋体" w:hAnsi="宋体"/>
          <w:color w:val="000000"/>
          <w:sz w:val="24"/>
        </w:rPr>
        <w:t xml:space="preserve"> </w:t>
      </w:r>
      <w:r>
        <w:rPr>
          <w:rFonts w:hint="eastAsia" w:ascii="宋体" w:hAnsi="宋体"/>
          <w:color w:val="000000"/>
          <w:sz w:val="24"/>
        </w:rPr>
        <w:t>投标人应认真阅读招标文件中所有的事项、格式、条件、条款和规范等要求。</w:t>
      </w:r>
    </w:p>
    <w:p>
      <w:pPr>
        <w:spacing w:line="360" w:lineRule="auto"/>
        <w:ind w:firstLine="550"/>
        <w:rPr>
          <w:rFonts w:ascii="宋体" w:hAnsi="宋体"/>
          <w:color w:val="000000"/>
          <w:sz w:val="24"/>
        </w:rPr>
      </w:pPr>
      <w:r>
        <w:rPr>
          <w:rFonts w:hint="eastAsia" w:ascii="宋体" w:hAnsi="宋体"/>
          <w:color w:val="000000"/>
          <w:sz w:val="24"/>
        </w:rPr>
        <w:t>10.3投标人应当按照招标文件的要求编制投标文件。投标文件应对招标文件提出的要求和条件作出实质性响应。</w:t>
      </w:r>
    </w:p>
    <w:p>
      <w:pPr>
        <w:spacing w:line="360" w:lineRule="auto"/>
        <w:ind w:firstLine="550"/>
        <w:rPr>
          <w:rFonts w:ascii="宋体" w:hAnsi="宋体"/>
          <w:color w:val="000000"/>
          <w:sz w:val="24"/>
        </w:rPr>
      </w:pPr>
      <w:r>
        <w:rPr>
          <w:rFonts w:hint="eastAsia" w:ascii="宋体" w:hAnsi="宋体"/>
          <w:color w:val="000000"/>
          <w:sz w:val="24"/>
        </w:rPr>
        <w:t>10.4投标人获取招标文件后，应仔细检查招标文件的所有内容，如有残缺等问题应在获得招标文件</w:t>
      </w:r>
      <w:r>
        <w:rPr>
          <w:rFonts w:ascii="宋体" w:hAnsi="宋体"/>
          <w:color w:val="000000"/>
          <w:sz w:val="24"/>
        </w:rPr>
        <w:t>3</w:t>
      </w:r>
      <w:r>
        <w:rPr>
          <w:rFonts w:hint="eastAsia" w:ascii="宋体" w:hAnsi="宋体"/>
          <w:color w:val="000000"/>
          <w:sz w:val="24"/>
        </w:rPr>
        <w:t>日内向招标人提出，否则，由此引起的损失由投标人自行承担。</w:t>
      </w:r>
    </w:p>
    <w:p>
      <w:pPr>
        <w:spacing w:line="360" w:lineRule="auto"/>
        <w:ind w:firstLine="550"/>
        <w:rPr>
          <w:rFonts w:ascii="宋体" w:hAnsi="宋体"/>
          <w:b/>
          <w:color w:val="000000"/>
          <w:sz w:val="24"/>
        </w:rPr>
      </w:pPr>
      <w:r>
        <w:rPr>
          <w:rFonts w:hint="eastAsia" w:ascii="宋体" w:hAnsi="宋体"/>
          <w:b/>
          <w:color w:val="000000"/>
          <w:sz w:val="24"/>
        </w:rPr>
        <w:t>11.招标文件的澄清与修改</w:t>
      </w:r>
    </w:p>
    <w:p>
      <w:pPr>
        <w:spacing w:line="360" w:lineRule="auto"/>
        <w:ind w:firstLine="550"/>
        <w:rPr>
          <w:rFonts w:ascii="宋体" w:hAnsi="宋体"/>
          <w:color w:val="000000"/>
          <w:sz w:val="24"/>
        </w:rPr>
      </w:pPr>
      <w:r>
        <w:rPr>
          <w:rFonts w:hint="eastAsia" w:ascii="宋体" w:hAnsi="宋体"/>
          <w:color w:val="000000"/>
          <w:sz w:val="24"/>
        </w:rPr>
        <w:t>11</w:t>
      </w:r>
      <w:r>
        <w:rPr>
          <w:rFonts w:ascii="宋体" w:hAnsi="宋体"/>
          <w:color w:val="000000"/>
          <w:sz w:val="24"/>
        </w:rPr>
        <w:t>.</w:t>
      </w:r>
      <w:r>
        <w:rPr>
          <w:rFonts w:hint="eastAsia" w:ascii="宋体" w:hAnsi="宋体"/>
          <w:color w:val="000000"/>
          <w:sz w:val="24"/>
        </w:rPr>
        <w:t>1任何要求澄清招标文件的投标人，均应于投标人须知前附表列明的答疑接受时间前，以书面形式(包括书面文字、电传、传真、电报等，下同)向招标人提出。</w:t>
      </w:r>
    </w:p>
    <w:p>
      <w:pPr>
        <w:spacing w:line="360" w:lineRule="auto"/>
        <w:ind w:firstLine="550"/>
        <w:rPr>
          <w:rFonts w:ascii="宋体" w:hAnsi="宋体"/>
          <w:color w:val="000000"/>
          <w:sz w:val="24"/>
        </w:rPr>
      </w:pPr>
      <w:r>
        <w:rPr>
          <w:rFonts w:hint="eastAsia" w:ascii="宋体" w:hAnsi="宋体"/>
          <w:color w:val="000000"/>
          <w:sz w:val="24"/>
        </w:rPr>
        <w:t>11.2招标人对招标文件进行的澄清、更正或更改，将在网站上及时发布，该公告内容为招标文件的组成部分，对投标人具有同样约束力效力。投标人应主动上网查询。招标人不承担投标人未及时关注相关信息引发的相关责任。</w:t>
      </w:r>
    </w:p>
    <w:p>
      <w:pPr>
        <w:spacing w:line="360" w:lineRule="auto"/>
        <w:ind w:firstLine="550"/>
        <w:rPr>
          <w:rFonts w:ascii="宋体" w:hAnsi="宋体"/>
          <w:color w:val="000000"/>
          <w:sz w:val="24"/>
        </w:rPr>
      </w:pPr>
      <w:r>
        <w:rPr>
          <w:rFonts w:hint="eastAsia" w:ascii="宋体" w:hAnsi="宋体"/>
          <w:color w:val="000000"/>
          <w:sz w:val="24"/>
        </w:rPr>
        <w:t>11.3在投标截止时间前，招标人可以视招标具体情况，延长投标截止时间和开标时间，并在招标文件要求提交投标文件的截止时间前，在网站上发布变更公告。在上述情况下，招标人和投标人在投标截止期方面的全部权力、责任和义务，将适用于延长后新的投标截止期。</w:t>
      </w:r>
    </w:p>
    <w:p>
      <w:pPr>
        <w:spacing w:line="360" w:lineRule="auto"/>
        <w:ind w:firstLine="550"/>
        <w:rPr>
          <w:rFonts w:ascii="宋体" w:hAnsi="宋体"/>
          <w:color w:val="000000"/>
          <w:sz w:val="28"/>
        </w:rPr>
      </w:pPr>
      <w:r>
        <w:rPr>
          <w:rFonts w:hint="eastAsia" w:ascii="宋体" w:hAnsi="宋体"/>
          <w:color w:val="000000"/>
          <w:sz w:val="24"/>
        </w:rPr>
        <w:t>11.4特殊情况下，招标人发布澄清、更正或更改公告后，征得投标人同意，可不改变投标截止时间和开标时间。</w:t>
      </w:r>
    </w:p>
    <w:p>
      <w:pPr>
        <w:jc w:val="center"/>
        <w:rPr>
          <w:rFonts w:hAnsi="宋体"/>
          <w:b/>
          <w:color w:val="000000"/>
          <w:sz w:val="28"/>
        </w:rPr>
      </w:pPr>
      <w:bookmarkStart w:id="16" w:name="_Hlt510342861"/>
      <w:bookmarkEnd w:id="16"/>
      <w:bookmarkStart w:id="17" w:name="_Hlt509649724"/>
      <w:bookmarkEnd w:id="17"/>
      <w:bookmarkStart w:id="18" w:name="_Hlt509650697"/>
      <w:bookmarkEnd w:id="18"/>
      <w:r>
        <w:rPr>
          <w:rFonts w:hint="eastAsia" w:hAnsi="宋体"/>
          <w:b/>
          <w:color w:val="000000"/>
          <w:sz w:val="28"/>
        </w:rPr>
        <w:t>三．投标文件的编制</w:t>
      </w:r>
    </w:p>
    <w:p>
      <w:pPr>
        <w:spacing w:line="360" w:lineRule="auto"/>
        <w:ind w:firstLine="550"/>
        <w:rPr>
          <w:rFonts w:ascii="宋体" w:hAnsi="宋体"/>
          <w:b/>
          <w:color w:val="000000"/>
          <w:sz w:val="24"/>
        </w:rPr>
      </w:pPr>
      <w:r>
        <w:rPr>
          <w:rFonts w:hint="eastAsia" w:ascii="宋体" w:hAnsi="宋体"/>
          <w:b/>
          <w:color w:val="000000"/>
          <w:sz w:val="24"/>
        </w:rPr>
        <w:t>12.投标文件构成与格式</w:t>
      </w:r>
    </w:p>
    <w:p>
      <w:pPr>
        <w:spacing w:line="360" w:lineRule="auto"/>
        <w:ind w:firstLine="550"/>
        <w:rPr>
          <w:rFonts w:ascii="宋体" w:hAnsi="宋体"/>
          <w:color w:val="000000"/>
          <w:sz w:val="24"/>
        </w:rPr>
      </w:pPr>
      <w:bookmarkStart w:id="19" w:name="_Hlt509650345"/>
      <w:bookmarkEnd w:id="19"/>
      <w:r>
        <w:rPr>
          <w:rFonts w:hint="eastAsia" w:ascii="宋体" w:hAnsi="宋体"/>
          <w:color w:val="000000"/>
          <w:sz w:val="24"/>
        </w:rPr>
        <w:t>12.1投标文件是对招标文件的实质性响应及承诺文件。</w:t>
      </w:r>
    </w:p>
    <w:p>
      <w:pPr>
        <w:spacing w:line="360" w:lineRule="auto"/>
        <w:ind w:firstLine="550"/>
        <w:jc w:val="left"/>
        <w:rPr>
          <w:rFonts w:ascii="宋体" w:hAnsi="宋体"/>
          <w:color w:val="000000"/>
          <w:sz w:val="24"/>
        </w:rPr>
      </w:pPr>
      <w:r>
        <w:rPr>
          <w:rFonts w:hint="eastAsia" w:ascii="宋体" w:hAnsi="宋体"/>
          <w:color w:val="000000"/>
          <w:sz w:val="24"/>
        </w:rPr>
        <w:t>12.2</w:t>
      </w:r>
      <w:r>
        <w:rPr>
          <w:rFonts w:hint="eastAsia" w:ascii="宋体" w:hAnsi="宋体"/>
          <w:bCs/>
          <w:color w:val="000000"/>
          <w:sz w:val="24"/>
        </w:rPr>
        <w:t>投标文件应使用招标文件提供的格式。</w:t>
      </w:r>
    </w:p>
    <w:p>
      <w:pPr>
        <w:spacing w:line="360" w:lineRule="auto"/>
        <w:ind w:firstLine="550"/>
        <w:rPr>
          <w:rFonts w:ascii="宋体" w:hAnsi="宋体"/>
          <w:color w:val="000000"/>
          <w:sz w:val="24"/>
        </w:rPr>
      </w:pPr>
      <w:r>
        <w:rPr>
          <w:rFonts w:hint="eastAsia" w:ascii="宋体" w:hAnsi="宋体"/>
          <w:bCs/>
          <w:color w:val="000000"/>
          <w:sz w:val="24"/>
        </w:rPr>
        <w:t>12.3除专用术语外，投标文件以及投标人与招标人就有关投标的往来函电均应使用中文。投标人提交的支持性文件和印制的文件可以用另一种语言，但相应内容应翻译成中文，对不同文字文本投标文件的解释发生异议的，以中文文本为准。</w:t>
      </w:r>
    </w:p>
    <w:p>
      <w:pPr>
        <w:spacing w:line="360" w:lineRule="auto"/>
        <w:ind w:firstLine="550"/>
        <w:rPr>
          <w:rFonts w:ascii="宋体" w:hAnsi="宋体"/>
          <w:color w:val="000000"/>
          <w:sz w:val="24"/>
        </w:rPr>
      </w:pPr>
      <w:r>
        <w:rPr>
          <w:rFonts w:hint="eastAsia" w:ascii="宋体" w:hAnsi="宋体"/>
          <w:color w:val="000000"/>
          <w:sz w:val="24"/>
        </w:rPr>
        <w:t>12.4除非招标文件另有规定，投标文件应使用中华人民共和国法定计量单位。</w:t>
      </w:r>
    </w:p>
    <w:p>
      <w:pPr>
        <w:spacing w:line="360" w:lineRule="auto"/>
        <w:ind w:firstLine="550"/>
        <w:rPr>
          <w:rFonts w:ascii="宋体" w:hAnsi="宋体"/>
          <w:color w:val="000000"/>
          <w:sz w:val="24"/>
        </w:rPr>
      </w:pPr>
      <w:r>
        <w:rPr>
          <w:rFonts w:hint="eastAsia" w:ascii="宋体" w:hAnsi="宋体"/>
          <w:color w:val="000000"/>
          <w:sz w:val="24"/>
        </w:rPr>
        <w:t>12.5除非招标文件另有规定，投标文件应使用人民币填报所有报价。允许以多种货币报价的，应当按照中国银行在开标日公布的汇率中间价换算成人民币。</w:t>
      </w:r>
    </w:p>
    <w:p>
      <w:pPr>
        <w:spacing w:line="360" w:lineRule="auto"/>
        <w:ind w:firstLine="550"/>
        <w:rPr>
          <w:rFonts w:ascii="宋体" w:hAnsi="宋体"/>
          <w:color w:val="000000"/>
          <w:sz w:val="24"/>
        </w:rPr>
      </w:pPr>
      <w:r>
        <w:rPr>
          <w:rFonts w:hint="eastAsia" w:ascii="宋体" w:hAnsi="宋体"/>
          <w:color w:val="000000"/>
          <w:sz w:val="24"/>
        </w:rPr>
        <w:t>12.6投标文件应编制连续页码。投标文件除特殊规格的图纸或方案、图片资料等外，均应按A4规格制作。</w:t>
      </w:r>
    </w:p>
    <w:p>
      <w:pPr>
        <w:spacing w:line="360" w:lineRule="auto"/>
        <w:ind w:firstLine="550"/>
        <w:rPr>
          <w:rFonts w:ascii="宋体" w:hAnsi="宋体"/>
          <w:color w:val="000000"/>
          <w:sz w:val="24"/>
        </w:rPr>
      </w:pPr>
      <w:r>
        <w:rPr>
          <w:rFonts w:hint="eastAsia" w:ascii="宋体" w:hAnsi="宋体"/>
          <w:color w:val="000000"/>
          <w:sz w:val="24"/>
        </w:rPr>
        <w:t>12.8招标人一律不予退还投标人的投标文件。</w:t>
      </w:r>
    </w:p>
    <w:p>
      <w:pPr>
        <w:spacing w:line="360" w:lineRule="auto"/>
        <w:ind w:firstLine="550"/>
        <w:rPr>
          <w:rFonts w:ascii="宋体" w:hAnsi="宋体"/>
          <w:color w:val="000000"/>
          <w:sz w:val="24"/>
        </w:rPr>
      </w:pPr>
      <w:r>
        <w:rPr>
          <w:rFonts w:hint="eastAsia" w:ascii="宋体" w:hAnsi="宋体"/>
          <w:b/>
          <w:color w:val="000000"/>
          <w:sz w:val="24"/>
        </w:rPr>
        <w:t>13.报价</w:t>
      </w:r>
    </w:p>
    <w:p>
      <w:pPr>
        <w:spacing w:line="360" w:lineRule="auto"/>
        <w:ind w:firstLine="550"/>
        <w:rPr>
          <w:rFonts w:ascii="宋体" w:hAnsi="宋体"/>
          <w:color w:val="000000"/>
          <w:sz w:val="24"/>
        </w:rPr>
      </w:pPr>
      <w:r>
        <w:rPr>
          <w:rFonts w:hint="eastAsia" w:ascii="宋体" w:hAnsi="宋体"/>
          <w:color w:val="000000"/>
          <w:sz w:val="24"/>
        </w:rPr>
        <w:t>13.1投标人应以“包</w:t>
      </w:r>
      <w:r>
        <w:rPr>
          <w:rFonts w:ascii="宋体" w:hAnsi="宋体"/>
          <w:color w:val="000000"/>
          <w:sz w:val="24"/>
        </w:rPr>
        <w:t>”</w:t>
      </w:r>
      <w:r>
        <w:rPr>
          <w:rFonts w:hint="eastAsia" w:ascii="宋体" w:hAnsi="宋体"/>
          <w:color w:val="000000"/>
          <w:sz w:val="24"/>
        </w:rPr>
        <w:t>为报价的基本单位。若整个需求分为若干包，则投标人可选择其中的部分或所有包报价。包内所有项目均应报价（免费赠送的除外），否则将导致投标无效。</w:t>
      </w:r>
    </w:p>
    <w:p>
      <w:pPr>
        <w:spacing w:line="360" w:lineRule="auto"/>
        <w:ind w:firstLine="550"/>
        <w:rPr>
          <w:rFonts w:ascii="宋体" w:hAnsi="宋体"/>
          <w:b/>
          <w:bCs/>
          <w:color w:val="000000"/>
          <w:sz w:val="24"/>
        </w:rPr>
      </w:pPr>
      <w:r>
        <w:rPr>
          <w:rFonts w:hint="eastAsia" w:ascii="宋体" w:hAnsi="宋体"/>
          <w:b/>
          <w:bCs/>
          <w:color w:val="000000"/>
          <w:sz w:val="24"/>
        </w:rPr>
        <w:t>本项目采用费率的报价方式，即报跟踪审计费用的费率和竣工结算审减额费用的费率。</w:t>
      </w:r>
    </w:p>
    <w:p>
      <w:pPr>
        <w:spacing w:line="360" w:lineRule="auto"/>
        <w:ind w:firstLine="550"/>
        <w:rPr>
          <w:rFonts w:ascii="宋体" w:hAnsi="宋体"/>
          <w:b/>
          <w:bCs/>
          <w:color w:val="000000"/>
          <w:sz w:val="24"/>
        </w:rPr>
      </w:pPr>
      <w:r>
        <w:rPr>
          <w:rFonts w:hint="eastAsia" w:ascii="宋体" w:hAnsi="宋体"/>
          <w:b/>
          <w:bCs/>
          <w:color w:val="000000"/>
          <w:sz w:val="24"/>
        </w:rPr>
        <w:t>跟踪审计费用</w:t>
      </w:r>
      <w:r>
        <w:rPr>
          <w:rFonts w:ascii="宋体" w:hAnsi="宋体"/>
          <w:b/>
          <w:bCs/>
          <w:color w:val="000000"/>
          <w:sz w:val="24"/>
        </w:rPr>
        <w:t>=工程造价（不含设备购置费、预留金、暂列金额）*跟踪审计费用费率。</w:t>
      </w:r>
    </w:p>
    <w:p>
      <w:pPr>
        <w:spacing w:line="360" w:lineRule="auto"/>
        <w:ind w:firstLine="550"/>
        <w:rPr>
          <w:rFonts w:ascii="宋体" w:hAnsi="宋体"/>
          <w:b/>
          <w:bCs/>
          <w:color w:val="000000"/>
          <w:sz w:val="24"/>
        </w:rPr>
      </w:pPr>
      <w:r>
        <w:rPr>
          <w:rFonts w:hint="eastAsia" w:ascii="宋体" w:hAnsi="宋体"/>
          <w:b/>
          <w:bCs/>
          <w:color w:val="000000"/>
          <w:sz w:val="24"/>
        </w:rPr>
        <w:t>竣工结算审减额费用</w:t>
      </w:r>
      <w:r>
        <w:rPr>
          <w:rFonts w:ascii="宋体" w:hAnsi="宋体"/>
          <w:b/>
          <w:bCs/>
          <w:color w:val="000000"/>
          <w:sz w:val="24"/>
        </w:rPr>
        <w:t>=审减额*竣工结算审减额费用费率。</w:t>
      </w:r>
    </w:p>
    <w:p>
      <w:pPr>
        <w:spacing w:line="360" w:lineRule="auto"/>
        <w:ind w:firstLine="550"/>
        <w:rPr>
          <w:rFonts w:ascii="宋体" w:hAnsi="宋体"/>
          <w:color w:val="000000"/>
          <w:sz w:val="24"/>
        </w:rPr>
      </w:pPr>
      <w:r>
        <w:rPr>
          <w:rFonts w:hint="eastAsia" w:ascii="宋体" w:hAnsi="宋体"/>
          <w:color w:val="000000"/>
          <w:sz w:val="24"/>
        </w:rPr>
        <w:t>13.2投标人的报价应包含所投服务、差旅费、保险、税费、免费后续服务等工作所发生的一切应有费用。投标报价为签订合同的依据。</w:t>
      </w:r>
    </w:p>
    <w:p>
      <w:pPr>
        <w:spacing w:line="360" w:lineRule="auto"/>
        <w:ind w:firstLine="550"/>
        <w:rPr>
          <w:rFonts w:ascii="宋体" w:hAnsi="宋体"/>
          <w:color w:val="000000"/>
          <w:sz w:val="24"/>
        </w:rPr>
      </w:pPr>
      <w:r>
        <w:rPr>
          <w:rFonts w:hint="eastAsia" w:ascii="宋体" w:hAnsi="宋体"/>
          <w:color w:val="000000"/>
          <w:sz w:val="24"/>
        </w:rPr>
        <w:t>13.3投标人应在投标文件中注明拟提供服务的单价明细和报价依据。</w:t>
      </w:r>
    </w:p>
    <w:p>
      <w:pPr>
        <w:spacing w:line="360" w:lineRule="auto"/>
        <w:ind w:firstLine="550"/>
        <w:rPr>
          <w:rFonts w:ascii="宋体" w:hAnsi="宋体"/>
          <w:color w:val="000000"/>
          <w:sz w:val="24"/>
        </w:rPr>
      </w:pPr>
      <w:r>
        <w:rPr>
          <w:rFonts w:hint="eastAsia" w:ascii="宋体" w:hAnsi="宋体"/>
          <w:color w:val="000000"/>
          <w:sz w:val="24"/>
        </w:rPr>
        <w:t>13.4除非招标文件另有规定，每一包只允许有一个最终报价，任何有选择的报价或替代方案将导致投标无效。</w:t>
      </w:r>
    </w:p>
    <w:p>
      <w:pPr>
        <w:spacing w:line="360" w:lineRule="auto"/>
        <w:ind w:firstLine="550"/>
        <w:rPr>
          <w:rFonts w:ascii="宋体" w:hAnsi="宋体"/>
          <w:color w:val="000000"/>
          <w:sz w:val="24"/>
        </w:rPr>
      </w:pPr>
      <w:r>
        <w:rPr>
          <w:rFonts w:hint="eastAsia" w:ascii="宋体" w:hAnsi="宋体"/>
          <w:color w:val="000000"/>
          <w:sz w:val="24"/>
        </w:rPr>
        <w:t>13.5招标人不建议投标人采用总价优惠或以总价百分比优惠的方式进行投标报价，其优惠可直接计算并体现在各项投标报价的单价中。</w:t>
      </w:r>
    </w:p>
    <w:p>
      <w:pPr>
        <w:spacing w:line="360" w:lineRule="auto"/>
        <w:ind w:firstLine="550"/>
        <w:rPr>
          <w:rFonts w:ascii="宋体" w:hAnsi="宋体"/>
          <w:color w:val="000000"/>
          <w:sz w:val="24"/>
        </w:rPr>
      </w:pPr>
      <w:r>
        <w:rPr>
          <w:rFonts w:hint="eastAsia" w:ascii="宋体" w:hAnsi="宋体"/>
          <w:color w:val="000000"/>
          <w:sz w:val="24"/>
        </w:rPr>
        <w:t>13.6除政策性文件规定以外，投标人所报价格在合同实施期间不因市场变化因素而变动。</w:t>
      </w:r>
    </w:p>
    <w:p>
      <w:pPr>
        <w:spacing w:line="360" w:lineRule="auto"/>
        <w:ind w:firstLine="549"/>
        <w:rPr>
          <w:rFonts w:ascii="宋体" w:hAnsi="宋体"/>
          <w:b/>
          <w:bCs/>
          <w:color w:val="000000"/>
          <w:sz w:val="24"/>
        </w:rPr>
      </w:pPr>
      <w:r>
        <w:rPr>
          <w:rFonts w:hint="eastAsia" w:ascii="宋体" w:hAnsi="宋体"/>
          <w:b/>
          <w:bCs/>
          <w:color w:val="000000"/>
          <w:sz w:val="24"/>
        </w:rPr>
        <w:t>14.投标内容填写及说明</w:t>
      </w:r>
    </w:p>
    <w:p>
      <w:pPr>
        <w:spacing w:line="360" w:lineRule="auto"/>
        <w:ind w:firstLine="549"/>
        <w:rPr>
          <w:rFonts w:ascii="宋体" w:hAnsi="宋体"/>
          <w:color w:val="000000"/>
          <w:sz w:val="24"/>
          <w:u w:val="single"/>
        </w:rPr>
      </w:pPr>
      <w:r>
        <w:rPr>
          <w:rFonts w:hint="eastAsia" w:ascii="宋体" w:hAnsi="宋体"/>
          <w:color w:val="000000"/>
          <w:sz w:val="24"/>
        </w:rPr>
        <w:t>14.1投标文件须对招标文件载明的投标资格、技术、资信、服务、报价等全部要求和条件做出实质性和完整的响应，如果投标文件填报的内容资料不详，或没有提供招标文件中所要求的全部资料、证明及数据，将导致投标无效。</w:t>
      </w:r>
    </w:p>
    <w:p>
      <w:pPr>
        <w:spacing w:line="360" w:lineRule="auto"/>
        <w:ind w:firstLine="549"/>
        <w:rPr>
          <w:rFonts w:ascii="宋体" w:hAnsi="宋体"/>
          <w:color w:val="000000"/>
          <w:sz w:val="24"/>
        </w:rPr>
      </w:pPr>
      <w:r>
        <w:rPr>
          <w:rFonts w:hint="eastAsia" w:ascii="宋体" w:hAnsi="宋体"/>
          <w:color w:val="000000"/>
          <w:sz w:val="24"/>
        </w:rPr>
        <w:t>14.2投标人应在投标文件中提交招标文件要求的有关证明文件，作为其投标文件的一部分。</w:t>
      </w:r>
    </w:p>
    <w:p>
      <w:pPr>
        <w:spacing w:line="360" w:lineRule="auto"/>
        <w:ind w:firstLine="549"/>
        <w:rPr>
          <w:rFonts w:ascii="宋体" w:hAnsi="宋体"/>
          <w:color w:val="000000"/>
          <w:sz w:val="24"/>
        </w:rPr>
      </w:pPr>
      <w:r>
        <w:rPr>
          <w:rFonts w:hint="eastAsia" w:ascii="宋体" w:hAnsi="宋体"/>
          <w:color w:val="000000"/>
          <w:sz w:val="24"/>
        </w:rPr>
        <w:t>14</w:t>
      </w:r>
      <w:r>
        <w:rPr>
          <w:rFonts w:ascii="宋体" w:hAnsi="宋体"/>
          <w:color w:val="000000"/>
          <w:sz w:val="24"/>
        </w:rPr>
        <w:t>.</w:t>
      </w:r>
      <w:r>
        <w:rPr>
          <w:rFonts w:hint="eastAsia" w:ascii="宋体" w:hAnsi="宋体"/>
          <w:color w:val="000000"/>
          <w:sz w:val="24"/>
        </w:rPr>
        <w:t>3投标人应在投标文件中提交招标文件要求的所有服务的合格性以及符合招标文件规定的证明文件（可以是手册、图纸和资料）等，并作为其投标文件的一部分。包括：</w:t>
      </w:r>
    </w:p>
    <w:p>
      <w:pPr>
        <w:spacing w:line="360" w:lineRule="auto"/>
        <w:ind w:firstLine="523" w:firstLineChars="218"/>
        <w:rPr>
          <w:rFonts w:ascii="宋体" w:hAnsi="宋体"/>
          <w:color w:val="000000"/>
          <w:sz w:val="24"/>
        </w:rPr>
      </w:pPr>
      <w:r>
        <w:rPr>
          <w:rFonts w:hint="eastAsia" w:ascii="宋体" w:hAnsi="宋体"/>
          <w:color w:val="000000"/>
          <w:sz w:val="24"/>
        </w:rPr>
        <w:t>14.3.1服务内容的详细描述；</w:t>
      </w:r>
    </w:p>
    <w:p>
      <w:pPr>
        <w:spacing w:line="360" w:lineRule="auto"/>
        <w:ind w:firstLine="523" w:firstLineChars="218"/>
        <w:rPr>
          <w:rFonts w:ascii="宋体" w:hAnsi="宋体"/>
          <w:color w:val="000000"/>
          <w:sz w:val="24"/>
        </w:rPr>
      </w:pPr>
      <w:r>
        <w:rPr>
          <w:rFonts w:hint="eastAsia" w:ascii="宋体" w:hAnsi="宋体"/>
          <w:color w:val="000000"/>
          <w:sz w:val="24"/>
        </w:rPr>
        <w:t>14.3.2服务保障措施。</w:t>
      </w:r>
    </w:p>
    <w:p>
      <w:pPr>
        <w:spacing w:line="360" w:lineRule="auto"/>
        <w:ind w:firstLine="523" w:firstLineChars="218"/>
        <w:rPr>
          <w:rFonts w:ascii="宋体" w:hAnsi="宋体"/>
          <w:color w:val="000000"/>
          <w:sz w:val="24"/>
        </w:rPr>
      </w:pPr>
      <w:r>
        <w:rPr>
          <w:rFonts w:ascii="宋体" w:hAnsi="宋体"/>
          <w:color w:val="000000"/>
          <w:sz w:val="24"/>
        </w:rPr>
        <w:t>1</w:t>
      </w:r>
      <w:r>
        <w:rPr>
          <w:rFonts w:hint="eastAsia" w:ascii="宋体" w:hAnsi="宋体"/>
          <w:color w:val="000000"/>
          <w:sz w:val="24"/>
        </w:rPr>
        <w:t>4</w:t>
      </w:r>
      <w:r>
        <w:rPr>
          <w:rFonts w:ascii="宋体" w:hAnsi="宋体"/>
          <w:color w:val="000000"/>
          <w:sz w:val="24"/>
        </w:rPr>
        <w:t>.</w:t>
      </w:r>
      <w:r>
        <w:rPr>
          <w:rFonts w:hint="eastAsia" w:ascii="宋体" w:hAnsi="宋体"/>
          <w:color w:val="000000"/>
          <w:sz w:val="24"/>
        </w:rPr>
        <w:t>4投标文件应字迹清楚、编排有序、内容齐全、不得涂改或增删。如有错漏处必须修改，应在修改处加盖投标人公章。</w:t>
      </w:r>
    </w:p>
    <w:p>
      <w:pPr>
        <w:spacing w:line="360" w:lineRule="auto"/>
        <w:ind w:firstLine="549"/>
        <w:rPr>
          <w:rFonts w:ascii="宋体" w:hAnsi="宋体"/>
          <w:b/>
          <w:color w:val="000000"/>
          <w:sz w:val="24"/>
        </w:rPr>
      </w:pPr>
      <w:r>
        <w:rPr>
          <w:rFonts w:hint="eastAsia" w:ascii="宋体" w:hAnsi="宋体"/>
          <w:b/>
          <w:color w:val="000000"/>
          <w:sz w:val="24"/>
        </w:rPr>
        <w:t>15.投标保证金</w:t>
      </w:r>
    </w:p>
    <w:p>
      <w:pPr>
        <w:spacing w:line="360" w:lineRule="auto"/>
        <w:ind w:firstLine="549"/>
        <w:rPr>
          <w:rFonts w:ascii="宋体" w:hAnsi="宋体"/>
          <w:color w:val="000000"/>
          <w:sz w:val="24"/>
        </w:rPr>
      </w:pPr>
      <w:r>
        <w:rPr>
          <w:rFonts w:hint="eastAsia" w:ascii="宋体" w:hAnsi="宋体"/>
          <w:color w:val="000000"/>
          <w:sz w:val="24"/>
        </w:rPr>
        <w:t>15</w:t>
      </w:r>
      <w:r>
        <w:rPr>
          <w:rFonts w:ascii="宋体" w:hAnsi="宋体"/>
          <w:color w:val="000000"/>
          <w:sz w:val="24"/>
        </w:rPr>
        <w:t>.1</w:t>
      </w:r>
      <w:r>
        <w:rPr>
          <w:rFonts w:hint="eastAsia" w:ascii="宋体" w:hAnsi="宋体"/>
          <w:color w:val="000000"/>
          <w:sz w:val="24"/>
        </w:rPr>
        <w:t>投标前，投标人应向招标人提交投标人须知前附表规定金额的投标保证金，作为投标的一部分。投标保证金应在投标截止时间前足额到达指定账户。</w:t>
      </w:r>
    </w:p>
    <w:p>
      <w:pPr>
        <w:snapToGrid w:val="0"/>
        <w:spacing w:line="300" w:lineRule="auto"/>
        <w:ind w:firstLine="523" w:firstLineChars="218"/>
        <w:rPr>
          <w:rFonts w:ascii="宋体" w:hAnsi="宋体"/>
          <w:color w:val="000000"/>
          <w:sz w:val="24"/>
        </w:rPr>
      </w:pPr>
      <w:r>
        <w:rPr>
          <w:rFonts w:hint="eastAsia" w:ascii="宋体" w:hAnsi="宋体"/>
          <w:color w:val="000000"/>
          <w:sz w:val="24"/>
        </w:rPr>
        <w:t>15.2为了确保投标保证金能在投标截止时间前到达指定账户，投标人应当提前办理投标保证金缴纳手续。</w:t>
      </w:r>
    </w:p>
    <w:p>
      <w:pPr>
        <w:spacing w:line="360" w:lineRule="auto"/>
        <w:ind w:firstLine="600" w:firstLineChars="250"/>
        <w:rPr>
          <w:rFonts w:ascii="宋体" w:hAnsi="宋体"/>
          <w:color w:val="000000"/>
          <w:sz w:val="24"/>
          <w:u w:val="single"/>
        </w:rPr>
      </w:pPr>
      <w:r>
        <w:rPr>
          <w:rFonts w:hint="eastAsia" w:ascii="宋体" w:hAnsi="宋体"/>
          <w:color w:val="000000"/>
          <w:sz w:val="24"/>
        </w:rPr>
        <w:t>15.3在开标时，对于未按要求提交投标保证金的投标，将被视为非响应性投标而导致投标无效。</w:t>
      </w:r>
    </w:p>
    <w:p>
      <w:pPr>
        <w:spacing w:line="360" w:lineRule="auto"/>
        <w:ind w:firstLine="544" w:firstLineChars="227"/>
        <w:rPr>
          <w:rFonts w:ascii="宋体" w:hAnsi="宋体"/>
          <w:color w:val="000000"/>
          <w:sz w:val="24"/>
        </w:rPr>
      </w:pPr>
      <w:r>
        <w:rPr>
          <w:rFonts w:hint="eastAsia" w:ascii="宋体" w:hAnsi="宋体"/>
          <w:color w:val="000000"/>
          <w:sz w:val="24"/>
        </w:rPr>
        <w:t>15</w:t>
      </w:r>
      <w:r>
        <w:rPr>
          <w:rFonts w:ascii="宋体" w:hAnsi="宋体"/>
          <w:color w:val="000000"/>
          <w:sz w:val="24"/>
        </w:rPr>
        <w:t>.</w:t>
      </w:r>
      <w:r>
        <w:rPr>
          <w:rFonts w:hint="eastAsia" w:ascii="宋体" w:hAnsi="宋体"/>
          <w:color w:val="000000"/>
          <w:sz w:val="24"/>
        </w:rPr>
        <w:t>4招标人将在中标通知书发出后五个工作日内退还未中标人的投标保证金，中标人的投标保证金转为履约保证金；</w:t>
      </w:r>
    </w:p>
    <w:p>
      <w:pPr>
        <w:spacing w:line="360" w:lineRule="auto"/>
        <w:ind w:firstLine="549"/>
        <w:rPr>
          <w:rFonts w:ascii="宋体" w:hAnsi="宋体"/>
          <w:color w:val="000000"/>
          <w:sz w:val="24"/>
        </w:rPr>
      </w:pPr>
      <w:r>
        <w:rPr>
          <w:rFonts w:hint="eastAsia" w:ascii="宋体" w:hAnsi="宋体"/>
          <w:color w:val="000000"/>
          <w:sz w:val="24"/>
        </w:rPr>
        <w:t>投标保证金只退还至投标人账户。</w:t>
      </w:r>
    </w:p>
    <w:p>
      <w:pPr>
        <w:spacing w:line="360" w:lineRule="auto"/>
        <w:ind w:firstLine="549"/>
        <w:rPr>
          <w:rFonts w:ascii="宋体" w:hAnsi="宋体"/>
          <w:color w:val="000000"/>
          <w:sz w:val="24"/>
        </w:rPr>
      </w:pPr>
      <w:r>
        <w:rPr>
          <w:rFonts w:hint="eastAsia" w:ascii="宋体" w:hAnsi="宋体"/>
          <w:color w:val="000000"/>
          <w:sz w:val="24"/>
        </w:rPr>
        <w:t>15</w:t>
      </w:r>
      <w:r>
        <w:rPr>
          <w:rFonts w:ascii="宋体" w:hAnsi="宋体"/>
          <w:color w:val="000000"/>
          <w:sz w:val="24"/>
        </w:rPr>
        <w:t>.</w:t>
      </w:r>
      <w:r>
        <w:rPr>
          <w:rFonts w:hint="eastAsia" w:ascii="宋体" w:hAnsi="宋体"/>
          <w:color w:val="000000"/>
          <w:sz w:val="24"/>
        </w:rPr>
        <w:t>5下列任何情况发生时，投标保证金将不予退还：</w:t>
      </w:r>
    </w:p>
    <w:p>
      <w:pPr>
        <w:spacing w:line="360" w:lineRule="auto"/>
        <w:ind w:firstLine="549"/>
        <w:rPr>
          <w:rFonts w:ascii="宋体" w:hAnsi="宋体"/>
          <w:color w:val="000000"/>
          <w:sz w:val="24"/>
        </w:rPr>
      </w:pPr>
      <w:r>
        <w:rPr>
          <w:rFonts w:hint="eastAsia" w:ascii="宋体" w:hAnsi="宋体"/>
          <w:color w:val="000000"/>
          <w:sz w:val="24"/>
        </w:rPr>
        <w:t>15.5.1投标人在投标有效期内撤销其投标；</w:t>
      </w:r>
    </w:p>
    <w:p>
      <w:pPr>
        <w:spacing w:line="360" w:lineRule="auto"/>
        <w:ind w:firstLine="549"/>
        <w:rPr>
          <w:rFonts w:ascii="宋体" w:hAnsi="宋体"/>
          <w:color w:val="000000"/>
          <w:sz w:val="24"/>
        </w:rPr>
      </w:pPr>
      <w:r>
        <w:rPr>
          <w:rFonts w:hint="eastAsia" w:ascii="宋体" w:hAnsi="宋体"/>
          <w:color w:val="000000"/>
          <w:sz w:val="24"/>
        </w:rPr>
        <w:t>15.5.2中标人在规定期限内未能：</w:t>
      </w:r>
    </w:p>
    <w:p>
      <w:pPr>
        <w:spacing w:line="360" w:lineRule="auto"/>
        <w:ind w:firstLine="950" w:firstLineChars="396"/>
        <w:rPr>
          <w:rFonts w:ascii="宋体" w:hAnsi="宋体"/>
          <w:color w:val="000000"/>
          <w:sz w:val="24"/>
        </w:rPr>
      </w:pPr>
      <w:r>
        <w:rPr>
          <w:rFonts w:hint="eastAsia" w:ascii="宋体" w:hAnsi="宋体"/>
          <w:color w:val="000000"/>
          <w:sz w:val="24"/>
        </w:rPr>
        <w:t>①根据规定签订合同；或</w:t>
      </w:r>
    </w:p>
    <w:p>
      <w:pPr>
        <w:spacing w:line="360" w:lineRule="auto"/>
        <w:ind w:firstLine="950" w:firstLineChars="396"/>
        <w:rPr>
          <w:rFonts w:ascii="宋体" w:hAnsi="宋体"/>
          <w:color w:val="000000"/>
          <w:sz w:val="24"/>
        </w:rPr>
      </w:pPr>
      <w:r>
        <w:rPr>
          <w:rFonts w:hint="eastAsia" w:ascii="宋体" w:hAnsi="宋体"/>
          <w:color w:val="000000"/>
          <w:sz w:val="24"/>
        </w:rPr>
        <w:t>②根据规定提供履约保证金。</w:t>
      </w:r>
    </w:p>
    <w:p>
      <w:pPr>
        <w:spacing w:line="360" w:lineRule="auto"/>
        <w:ind w:firstLine="523" w:firstLineChars="218"/>
        <w:rPr>
          <w:rFonts w:ascii="宋体" w:hAnsi="宋体"/>
          <w:color w:val="000000"/>
          <w:sz w:val="24"/>
        </w:rPr>
      </w:pPr>
      <w:r>
        <w:rPr>
          <w:rFonts w:hint="eastAsia" w:ascii="宋体" w:hAnsi="宋体"/>
          <w:color w:val="000000"/>
          <w:sz w:val="24"/>
        </w:rPr>
        <w:t>15.5.3经招标人依法认定的其他违反招投标法律、法规和规章的行为。</w:t>
      </w:r>
    </w:p>
    <w:p>
      <w:pPr>
        <w:spacing w:line="360" w:lineRule="auto"/>
        <w:ind w:firstLine="550"/>
        <w:rPr>
          <w:rFonts w:ascii="宋体" w:hAnsi="宋体"/>
          <w:b/>
          <w:color w:val="000000"/>
          <w:sz w:val="24"/>
        </w:rPr>
      </w:pPr>
      <w:r>
        <w:rPr>
          <w:rFonts w:hint="eastAsia" w:ascii="宋体" w:hAnsi="宋体"/>
          <w:b/>
          <w:color w:val="000000"/>
          <w:sz w:val="24"/>
        </w:rPr>
        <w:t>16.投标有效期</w:t>
      </w:r>
    </w:p>
    <w:p>
      <w:pPr>
        <w:spacing w:line="360" w:lineRule="auto"/>
        <w:ind w:firstLine="550"/>
        <w:rPr>
          <w:rFonts w:ascii="宋体" w:hAnsi="宋体"/>
          <w:color w:val="000000"/>
          <w:sz w:val="24"/>
        </w:rPr>
      </w:pPr>
      <w:r>
        <w:rPr>
          <w:rFonts w:hint="eastAsia" w:ascii="宋体" w:hAnsi="宋体"/>
          <w:color w:val="000000"/>
          <w:sz w:val="24"/>
        </w:rPr>
        <w:t>16.1为</w:t>
      </w:r>
      <w:r>
        <w:rPr>
          <w:rFonts w:ascii="宋体" w:hAnsi="宋体"/>
          <w:color w:val="000000"/>
          <w:sz w:val="24"/>
        </w:rPr>
        <w:t>保证</w:t>
      </w:r>
      <w:r>
        <w:rPr>
          <w:rFonts w:hint="eastAsia" w:ascii="宋体" w:hAnsi="宋体"/>
          <w:color w:val="000000"/>
          <w:sz w:val="24"/>
        </w:rPr>
        <w:t>招标人</w:t>
      </w:r>
      <w:r>
        <w:rPr>
          <w:rFonts w:ascii="宋体" w:hAnsi="宋体"/>
          <w:color w:val="000000"/>
          <w:sz w:val="24"/>
        </w:rPr>
        <w:t>有足够的时间完成评标和与中标人签订合同</w:t>
      </w:r>
      <w:r>
        <w:rPr>
          <w:rFonts w:hint="eastAsia" w:ascii="宋体" w:hAnsi="宋体"/>
          <w:color w:val="000000"/>
          <w:sz w:val="24"/>
        </w:rPr>
        <w:t>，规定投标有效期。投标有效期期限见投标人须知前附表。</w:t>
      </w:r>
    </w:p>
    <w:p>
      <w:pPr>
        <w:spacing w:line="360" w:lineRule="auto"/>
        <w:ind w:firstLine="550"/>
        <w:rPr>
          <w:rFonts w:ascii="宋体" w:hAnsi="宋体"/>
          <w:color w:val="000000"/>
          <w:sz w:val="24"/>
        </w:rPr>
      </w:pPr>
      <w:r>
        <w:rPr>
          <w:rFonts w:hint="eastAsia" w:ascii="宋体" w:hAnsi="宋体"/>
          <w:color w:val="000000"/>
          <w:sz w:val="24"/>
        </w:rPr>
        <w:t>16.2在投标有效期内，投标人的投标保持有效，投标人不得要求撤销或修改其投标文件。</w:t>
      </w:r>
    </w:p>
    <w:p>
      <w:pPr>
        <w:spacing w:line="360" w:lineRule="auto"/>
        <w:ind w:firstLine="550"/>
        <w:rPr>
          <w:rFonts w:ascii="宋体" w:hAnsi="宋体"/>
          <w:color w:val="000000"/>
          <w:sz w:val="24"/>
        </w:rPr>
      </w:pPr>
      <w:r>
        <w:rPr>
          <w:rFonts w:hint="eastAsia" w:ascii="宋体" w:hAnsi="宋体"/>
          <w:color w:val="000000"/>
          <w:sz w:val="24"/>
        </w:rPr>
        <w:t>16.3</w:t>
      </w:r>
      <w:r>
        <w:rPr>
          <w:rFonts w:ascii="宋体" w:hAnsi="宋体"/>
          <w:color w:val="000000"/>
          <w:sz w:val="24"/>
        </w:rPr>
        <w:t>投标有效期从投标截止日起计算。</w:t>
      </w:r>
    </w:p>
    <w:p>
      <w:pPr>
        <w:spacing w:line="360" w:lineRule="auto"/>
        <w:ind w:firstLine="550"/>
        <w:rPr>
          <w:rFonts w:ascii="宋体" w:hAnsi="宋体"/>
          <w:color w:val="000000"/>
          <w:sz w:val="24"/>
        </w:rPr>
      </w:pPr>
      <w:r>
        <w:rPr>
          <w:rFonts w:hint="eastAsia" w:ascii="宋体" w:hAnsi="宋体"/>
          <w:color w:val="000000"/>
          <w:sz w:val="24"/>
        </w:rPr>
        <w:t>16.4在原定投标有效期满之前，如果出现特殊情况，招标人可以书面形式提出延长投标有效期的要求。投标人以书面形式予以答复，投标人可以拒绝这种要求而退还投标保证金。同意延长投标有效期的投标人不允许修改其投标文件的实质性内容，且需要相应地延长投标保证金的有效期。</w:t>
      </w:r>
    </w:p>
    <w:p>
      <w:pPr>
        <w:spacing w:line="360" w:lineRule="auto"/>
        <w:ind w:firstLine="550"/>
        <w:rPr>
          <w:rFonts w:ascii="宋体" w:hAnsi="宋体"/>
          <w:b/>
          <w:color w:val="000000"/>
          <w:sz w:val="24"/>
        </w:rPr>
      </w:pPr>
      <w:r>
        <w:rPr>
          <w:rFonts w:hint="eastAsia" w:ascii="宋体" w:hAnsi="宋体"/>
          <w:b/>
          <w:color w:val="000000"/>
          <w:sz w:val="24"/>
        </w:rPr>
        <w:t>17.投标文件份数和签署</w:t>
      </w:r>
    </w:p>
    <w:p>
      <w:pPr>
        <w:spacing w:line="360" w:lineRule="auto"/>
        <w:ind w:firstLine="550"/>
        <w:rPr>
          <w:rFonts w:ascii="宋体" w:hAnsi="宋体"/>
          <w:color w:val="000000"/>
          <w:sz w:val="24"/>
        </w:rPr>
      </w:pPr>
      <w:bookmarkStart w:id="20" w:name="_Hlt509650572"/>
      <w:bookmarkEnd w:id="20"/>
      <w:r>
        <w:rPr>
          <w:rFonts w:hint="eastAsia" w:ascii="宋体" w:hAnsi="宋体"/>
          <w:color w:val="000000"/>
          <w:sz w:val="24"/>
        </w:rPr>
        <w:t>17</w:t>
      </w:r>
      <w:r>
        <w:rPr>
          <w:rFonts w:ascii="宋体" w:hAnsi="宋体"/>
          <w:color w:val="000000"/>
          <w:sz w:val="24"/>
        </w:rPr>
        <w:t>.1</w:t>
      </w:r>
      <w:r>
        <w:rPr>
          <w:rFonts w:hint="eastAsia" w:ascii="宋体" w:hAnsi="宋体"/>
          <w:color w:val="000000"/>
          <w:sz w:val="24"/>
        </w:rPr>
        <w:t>投标文件全部采用纸质文档，签字或盖章的具体要求见投标人须知前附表。</w:t>
      </w:r>
    </w:p>
    <w:p>
      <w:pPr>
        <w:spacing w:line="360" w:lineRule="auto"/>
        <w:ind w:firstLine="550"/>
        <w:rPr>
          <w:rFonts w:hAnsi="宋体"/>
          <w:color w:val="000000"/>
          <w:sz w:val="28"/>
        </w:rPr>
      </w:pPr>
      <w:r>
        <w:rPr>
          <w:rFonts w:hint="eastAsia" w:hAnsi="宋体"/>
          <w:color w:val="000000"/>
          <w:sz w:val="28"/>
        </w:rPr>
        <w:t>四．投标文件的递交</w:t>
      </w:r>
      <w:bookmarkStart w:id="21" w:name="_Hlt509649414"/>
      <w:bookmarkEnd w:id="21"/>
    </w:p>
    <w:p>
      <w:pPr>
        <w:spacing w:line="360" w:lineRule="auto"/>
        <w:ind w:firstLine="550"/>
        <w:rPr>
          <w:rFonts w:ascii="宋体" w:hAnsi="宋体"/>
          <w:b/>
          <w:color w:val="000000"/>
          <w:sz w:val="24"/>
        </w:rPr>
      </w:pPr>
      <w:r>
        <w:rPr>
          <w:rFonts w:hint="eastAsia" w:ascii="宋体" w:hAnsi="宋体"/>
          <w:b/>
          <w:color w:val="000000"/>
          <w:sz w:val="24"/>
        </w:rPr>
        <w:t>18.投标文件的密封和标记</w:t>
      </w:r>
    </w:p>
    <w:p>
      <w:pPr>
        <w:adjustRightInd w:val="0"/>
        <w:snapToGrid w:val="0"/>
        <w:spacing w:line="360" w:lineRule="auto"/>
        <w:ind w:firstLine="480" w:firstLineChars="200"/>
        <w:rPr>
          <w:rFonts w:ascii="宋体" w:hAnsi="宋体"/>
          <w:b/>
          <w:color w:val="000000"/>
          <w:sz w:val="24"/>
        </w:rPr>
      </w:pPr>
      <w:r>
        <w:rPr>
          <w:rFonts w:hint="eastAsia" w:ascii="宋体" w:hAnsi="宋体"/>
          <w:color w:val="000000"/>
          <w:sz w:val="24"/>
        </w:rPr>
        <w:t>18.1</w:t>
      </w:r>
      <w:r>
        <w:rPr>
          <w:rFonts w:hint="eastAsia" w:ascii="宋体" w:hAnsi="宋体"/>
          <w:b/>
          <w:color w:val="000000"/>
          <w:sz w:val="24"/>
        </w:rPr>
        <w:t>投标人应当按照招标文件的要求加密投标文件，具体要求见投标人须知前附表。</w:t>
      </w:r>
    </w:p>
    <w:p>
      <w:pPr>
        <w:spacing w:line="360" w:lineRule="auto"/>
        <w:ind w:firstLine="550"/>
        <w:rPr>
          <w:rFonts w:ascii="宋体" w:hAnsi="宋体"/>
          <w:b/>
          <w:color w:val="000000"/>
          <w:sz w:val="24"/>
        </w:rPr>
      </w:pPr>
      <w:r>
        <w:rPr>
          <w:rFonts w:hint="eastAsia" w:ascii="宋体" w:hAnsi="宋体"/>
          <w:b/>
          <w:color w:val="000000"/>
          <w:sz w:val="24"/>
        </w:rPr>
        <w:t xml:space="preserve">19.投标文件的递交 </w:t>
      </w:r>
    </w:p>
    <w:p>
      <w:pPr>
        <w:spacing w:line="360" w:lineRule="auto"/>
        <w:ind w:firstLine="550"/>
        <w:rPr>
          <w:rFonts w:ascii="宋体" w:hAnsi="宋体"/>
          <w:color w:val="000000"/>
          <w:sz w:val="24"/>
        </w:rPr>
      </w:pPr>
      <w:r>
        <w:rPr>
          <w:rFonts w:hint="eastAsia" w:ascii="宋体" w:hAnsi="宋体"/>
          <w:color w:val="000000"/>
          <w:sz w:val="24"/>
        </w:rPr>
        <w:t>19.1投标人的递交见投标人须知前附表。</w:t>
      </w:r>
    </w:p>
    <w:p>
      <w:pPr>
        <w:spacing w:line="360" w:lineRule="auto"/>
        <w:ind w:firstLine="550"/>
        <w:rPr>
          <w:rFonts w:ascii="宋体" w:hAnsi="宋体"/>
          <w:color w:val="000000"/>
          <w:sz w:val="24"/>
        </w:rPr>
      </w:pPr>
      <w:r>
        <w:rPr>
          <w:rFonts w:hint="eastAsia" w:ascii="宋体" w:hAnsi="宋体"/>
          <w:color w:val="000000"/>
          <w:sz w:val="24"/>
        </w:rPr>
        <w:t>19.2除招标文件《投标人须知前附表》中另有规定外投标人所递交的投标文件不予退还。</w:t>
      </w:r>
    </w:p>
    <w:p>
      <w:pPr>
        <w:spacing w:line="360" w:lineRule="auto"/>
        <w:ind w:firstLine="550"/>
        <w:rPr>
          <w:rFonts w:ascii="宋体" w:hAnsi="宋体"/>
          <w:b/>
          <w:color w:val="000000"/>
          <w:sz w:val="24"/>
        </w:rPr>
      </w:pPr>
      <w:r>
        <w:rPr>
          <w:rFonts w:hint="eastAsia" w:ascii="宋体" w:hAnsi="宋体"/>
          <w:b/>
          <w:color w:val="000000"/>
          <w:sz w:val="24"/>
        </w:rPr>
        <w:t>20.投标文件的修改和撤回</w:t>
      </w:r>
    </w:p>
    <w:p>
      <w:pPr>
        <w:spacing w:line="360" w:lineRule="auto"/>
        <w:ind w:firstLine="550"/>
        <w:rPr>
          <w:rFonts w:ascii="宋体" w:hAnsi="宋体"/>
          <w:color w:val="000000"/>
          <w:sz w:val="24"/>
        </w:rPr>
      </w:pPr>
      <w:r>
        <w:rPr>
          <w:rFonts w:hint="eastAsia" w:ascii="宋体" w:hAnsi="宋体"/>
          <w:color w:val="000000"/>
          <w:sz w:val="24"/>
        </w:rPr>
        <w:t>20</w:t>
      </w:r>
      <w:r>
        <w:rPr>
          <w:rFonts w:ascii="宋体" w:hAnsi="宋体"/>
          <w:color w:val="000000"/>
          <w:sz w:val="24"/>
        </w:rPr>
        <w:t>.</w:t>
      </w:r>
      <w:r>
        <w:rPr>
          <w:rFonts w:hint="eastAsia" w:ascii="宋体" w:hAnsi="宋体"/>
          <w:color w:val="000000"/>
          <w:sz w:val="24"/>
        </w:rPr>
        <w:t>1 投标人在递交投标文件后，可以修改或撤回其投标，但这种修改和撤回，必须在规定的投标截止日期前，并以书面形式通知招标人。在投标截止时间后，投标人不得再要求修改或撤回其投标文件。</w:t>
      </w:r>
    </w:p>
    <w:p>
      <w:pPr>
        <w:spacing w:line="360" w:lineRule="auto"/>
        <w:ind w:firstLine="550"/>
        <w:rPr>
          <w:rFonts w:ascii="宋体" w:hAnsi="宋体"/>
          <w:color w:val="000000"/>
          <w:sz w:val="28"/>
        </w:rPr>
      </w:pPr>
      <w:r>
        <w:rPr>
          <w:rFonts w:hint="eastAsia" w:ascii="宋体" w:hAnsi="宋体"/>
          <w:color w:val="000000"/>
          <w:sz w:val="24"/>
        </w:rPr>
        <w:t>20</w:t>
      </w:r>
      <w:r>
        <w:rPr>
          <w:rFonts w:ascii="宋体" w:hAnsi="宋体"/>
          <w:color w:val="000000"/>
          <w:sz w:val="24"/>
        </w:rPr>
        <w:t>.2</w:t>
      </w:r>
      <w:r>
        <w:rPr>
          <w:rFonts w:hint="eastAsia" w:ascii="宋体" w:hAnsi="宋体"/>
          <w:color w:val="000000"/>
          <w:sz w:val="24"/>
        </w:rPr>
        <w:t xml:space="preserve"> 投标人修改或撤回已递交投标文件的通知，应按照本章的要求加盖印章。</w:t>
      </w:r>
    </w:p>
    <w:p>
      <w:pPr>
        <w:jc w:val="center"/>
        <w:rPr>
          <w:rFonts w:hAnsi="宋体"/>
          <w:b/>
          <w:color w:val="000000"/>
          <w:sz w:val="28"/>
        </w:rPr>
      </w:pPr>
      <w:bookmarkStart w:id="22" w:name="_Hlt509649294"/>
      <w:bookmarkEnd w:id="22"/>
      <w:r>
        <w:rPr>
          <w:rFonts w:hint="eastAsia" w:hAnsi="宋体"/>
          <w:b/>
          <w:color w:val="000000"/>
          <w:sz w:val="28"/>
        </w:rPr>
        <w:t>四．开标与评标</w:t>
      </w:r>
    </w:p>
    <w:p>
      <w:pPr>
        <w:spacing w:line="360" w:lineRule="auto"/>
        <w:ind w:firstLine="550"/>
        <w:rPr>
          <w:rFonts w:ascii="宋体" w:hAnsi="宋体"/>
          <w:b/>
          <w:color w:val="000000"/>
          <w:sz w:val="24"/>
        </w:rPr>
      </w:pPr>
      <w:r>
        <w:rPr>
          <w:rFonts w:hint="eastAsia" w:ascii="宋体" w:hAnsi="宋体"/>
          <w:b/>
          <w:color w:val="000000"/>
          <w:sz w:val="24"/>
        </w:rPr>
        <w:t>21.开标</w:t>
      </w:r>
    </w:p>
    <w:p>
      <w:pPr>
        <w:spacing w:line="360" w:lineRule="auto"/>
        <w:ind w:firstLine="549"/>
        <w:rPr>
          <w:rFonts w:ascii="宋体" w:hAnsi="宋体"/>
          <w:bCs/>
          <w:color w:val="000000"/>
          <w:sz w:val="24"/>
        </w:rPr>
      </w:pPr>
      <w:r>
        <w:rPr>
          <w:rFonts w:hint="eastAsia" w:ascii="宋体" w:hAnsi="宋体"/>
          <w:bCs/>
          <w:color w:val="000000"/>
          <w:sz w:val="24"/>
        </w:rPr>
        <w:t>21.1开标现场会由招标人工作人员负责主持，投标截止时间后主持人宣布开标会开始。</w:t>
      </w:r>
    </w:p>
    <w:p>
      <w:pPr>
        <w:spacing w:line="360" w:lineRule="auto"/>
        <w:ind w:firstLine="549"/>
        <w:rPr>
          <w:rFonts w:ascii="宋体" w:hAnsi="宋体"/>
          <w:bCs/>
          <w:color w:val="000000"/>
          <w:sz w:val="24"/>
        </w:rPr>
      </w:pPr>
      <w:r>
        <w:rPr>
          <w:rFonts w:hint="eastAsia" w:ascii="宋体" w:hAnsi="宋体"/>
          <w:bCs/>
          <w:color w:val="000000"/>
          <w:sz w:val="24"/>
        </w:rPr>
        <w:t>21.2由投标人代表查验各投标人的投标文件密封情况。</w:t>
      </w:r>
    </w:p>
    <w:p>
      <w:pPr>
        <w:spacing w:line="360" w:lineRule="auto"/>
        <w:ind w:firstLine="549"/>
        <w:rPr>
          <w:rFonts w:ascii="宋体" w:hAnsi="宋体"/>
          <w:bCs/>
          <w:color w:val="000000"/>
          <w:sz w:val="24"/>
        </w:rPr>
      </w:pPr>
      <w:r>
        <w:rPr>
          <w:rFonts w:hint="eastAsia" w:ascii="宋体" w:hAnsi="宋体"/>
          <w:bCs/>
          <w:color w:val="000000"/>
          <w:sz w:val="24"/>
        </w:rPr>
        <w:t>21.3经确认无误后，拆封各投标文件，宣读投标人名称、投标报价和招标人认为需要宣读的投标文件其他主要内容。</w:t>
      </w:r>
    </w:p>
    <w:p>
      <w:pPr>
        <w:spacing w:line="360" w:lineRule="auto"/>
        <w:ind w:firstLine="549"/>
        <w:rPr>
          <w:rFonts w:ascii="宋体" w:hAnsi="宋体"/>
          <w:bCs/>
          <w:color w:val="000000"/>
          <w:sz w:val="24"/>
        </w:rPr>
      </w:pPr>
      <w:r>
        <w:rPr>
          <w:rFonts w:hint="eastAsia" w:ascii="宋体" w:hAnsi="宋体"/>
          <w:bCs/>
          <w:color w:val="000000"/>
          <w:sz w:val="24"/>
        </w:rPr>
        <w:t>21.4主持人宣布开标会现场暂时休会，各投标人代表应在开标室等候，保持通讯畅通，以便需要投标人代表澄清及说明时及时联系。</w:t>
      </w:r>
    </w:p>
    <w:p>
      <w:pPr>
        <w:spacing w:line="360" w:lineRule="auto"/>
        <w:ind w:firstLine="549"/>
        <w:rPr>
          <w:rFonts w:ascii="宋体" w:hAnsi="宋体"/>
          <w:bCs/>
          <w:color w:val="000000"/>
          <w:sz w:val="24"/>
        </w:rPr>
      </w:pPr>
      <w:r>
        <w:rPr>
          <w:rFonts w:hint="eastAsia" w:ascii="宋体" w:hAnsi="宋体"/>
          <w:bCs/>
          <w:color w:val="000000"/>
          <w:sz w:val="24"/>
        </w:rPr>
        <w:t>21.5招标人工作人员对开标过程进行记录，并存档备查。</w:t>
      </w:r>
    </w:p>
    <w:p>
      <w:pPr>
        <w:spacing w:line="360" w:lineRule="auto"/>
        <w:ind w:firstLine="549"/>
        <w:rPr>
          <w:rFonts w:ascii="宋体" w:hAnsi="宋体"/>
          <w:bCs/>
          <w:color w:val="000000"/>
          <w:sz w:val="24"/>
        </w:rPr>
      </w:pPr>
      <w:r>
        <w:rPr>
          <w:rFonts w:hint="eastAsia" w:ascii="宋体" w:hAnsi="宋体"/>
          <w:bCs/>
          <w:color w:val="000000"/>
          <w:sz w:val="24"/>
        </w:rPr>
        <w:t>21.6投标人如对开标会议过程有任何异议须在开标当场提出。开标会议结束后，不再接受任何投标人针对开标过程提出的任何异议。</w:t>
      </w:r>
    </w:p>
    <w:p>
      <w:pPr>
        <w:spacing w:line="360" w:lineRule="auto"/>
        <w:ind w:firstLine="549"/>
        <w:rPr>
          <w:rFonts w:ascii="宋体" w:hAnsi="宋体"/>
          <w:b/>
          <w:color w:val="000000"/>
          <w:sz w:val="24"/>
        </w:rPr>
      </w:pPr>
      <w:r>
        <w:rPr>
          <w:rFonts w:hint="eastAsia" w:ascii="宋体" w:hAnsi="宋体"/>
          <w:b/>
          <w:color w:val="000000"/>
          <w:sz w:val="24"/>
        </w:rPr>
        <w:t>22.投标文件的澄清、说明或补正</w:t>
      </w:r>
    </w:p>
    <w:p>
      <w:pPr>
        <w:spacing w:line="360" w:lineRule="auto"/>
        <w:ind w:firstLine="549"/>
        <w:rPr>
          <w:rFonts w:ascii="宋体" w:hAnsi="宋体"/>
          <w:bCs/>
          <w:color w:val="000000"/>
          <w:sz w:val="24"/>
        </w:rPr>
      </w:pPr>
      <w:r>
        <w:rPr>
          <w:rFonts w:hint="eastAsia" w:ascii="宋体" w:hAnsi="宋体"/>
          <w:bCs/>
          <w:color w:val="000000"/>
          <w:sz w:val="24"/>
        </w:rPr>
        <w:t>22</w:t>
      </w:r>
      <w:r>
        <w:rPr>
          <w:rFonts w:ascii="宋体" w:hAnsi="宋体"/>
          <w:bCs/>
          <w:color w:val="000000"/>
          <w:sz w:val="24"/>
        </w:rPr>
        <w:t>.</w:t>
      </w:r>
      <w:r>
        <w:rPr>
          <w:rFonts w:hint="eastAsia" w:ascii="宋体" w:hAnsi="宋体"/>
          <w:bCs/>
          <w:color w:val="000000"/>
          <w:sz w:val="24"/>
        </w:rPr>
        <w:t>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pPr>
        <w:spacing w:line="360" w:lineRule="auto"/>
        <w:ind w:firstLine="549"/>
        <w:rPr>
          <w:rFonts w:ascii="宋体" w:hAnsi="宋体"/>
          <w:color w:val="000000"/>
          <w:sz w:val="24"/>
        </w:rPr>
      </w:pPr>
      <w:r>
        <w:rPr>
          <w:rFonts w:hint="eastAsia" w:ascii="宋体" w:hAnsi="宋体"/>
          <w:color w:val="000000"/>
          <w:sz w:val="24"/>
        </w:rPr>
        <w:t>22.2投标文件中大写金额和小写金额不一致的，以大写金额为准；总价金额与按单价汇总金额不一致的，以单价金额计算结果为准；单价金额小数点有明显错位的，应以总价为准，并修改单价。</w:t>
      </w:r>
    </w:p>
    <w:p>
      <w:pPr>
        <w:spacing w:line="360" w:lineRule="auto"/>
        <w:ind w:firstLine="549"/>
        <w:rPr>
          <w:rFonts w:ascii="宋体" w:hAnsi="宋体"/>
          <w:bCs/>
          <w:color w:val="000000"/>
          <w:sz w:val="24"/>
        </w:rPr>
      </w:pPr>
      <w:r>
        <w:rPr>
          <w:rFonts w:hint="eastAsia" w:ascii="宋体" w:hAnsi="宋体"/>
          <w:color w:val="000000"/>
          <w:sz w:val="24"/>
        </w:rPr>
        <w:t>22.3</w:t>
      </w:r>
      <w:r>
        <w:rPr>
          <w:rFonts w:hint="eastAsia" w:ascii="宋体" w:hAnsi="宋体"/>
          <w:bCs/>
          <w:color w:val="000000"/>
          <w:sz w:val="24"/>
        </w:rPr>
        <w:t>开标一览表内容与投标文件中明细表内容不一致的，以开标一览表为准。</w:t>
      </w:r>
    </w:p>
    <w:p>
      <w:pPr>
        <w:spacing w:line="360" w:lineRule="auto"/>
        <w:ind w:firstLine="549"/>
        <w:rPr>
          <w:rFonts w:ascii="宋体" w:hAnsi="宋体"/>
          <w:bCs/>
          <w:color w:val="000000"/>
          <w:sz w:val="24"/>
        </w:rPr>
      </w:pPr>
      <w:r>
        <w:rPr>
          <w:rFonts w:hint="eastAsia" w:ascii="宋体" w:hAnsi="宋体"/>
          <w:bCs/>
          <w:color w:val="000000"/>
          <w:sz w:val="24"/>
        </w:rPr>
        <w:t>22.4 如同时出现22.2条和22.3条所述的不一致情况，以开标一览表为准。</w:t>
      </w:r>
    </w:p>
    <w:p>
      <w:pPr>
        <w:spacing w:line="360" w:lineRule="auto"/>
        <w:ind w:firstLine="549"/>
        <w:rPr>
          <w:rFonts w:ascii="宋体" w:hAnsi="宋体"/>
          <w:b/>
          <w:color w:val="000000"/>
          <w:sz w:val="24"/>
        </w:rPr>
      </w:pPr>
      <w:r>
        <w:rPr>
          <w:rFonts w:hint="eastAsia" w:ascii="宋体" w:hAnsi="宋体"/>
          <w:b/>
          <w:color w:val="000000"/>
          <w:sz w:val="24"/>
        </w:rPr>
        <w:t>23.评标</w:t>
      </w:r>
    </w:p>
    <w:p>
      <w:pPr>
        <w:spacing w:line="360" w:lineRule="auto"/>
        <w:ind w:firstLine="523" w:firstLineChars="218"/>
        <w:rPr>
          <w:rFonts w:ascii="宋体" w:hAnsi="宋体"/>
          <w:b/>
          <w:color w:val="000000"/>
          <w:sz w:val="24"/>
        </w:rPr>
      </w:pPr>
      <w:r>
        <w:rPr>
          <w:rFonts w:hint="eastAsia" w:ascii="宋体" w:hAnsi="宋体"/>
          <w:color w:val="000000"/>
          <w:sz w:val="24"/>
        </w:rPr>
        <w:t>23.1 评委会将按照招标文件规定的评标办法对投标人进行投标有效性评审。投标有效性评审分为初审和评审。</w:t>
      </w:r>
    </w:p>
    <w:p>
      <w:pPr>
        <w:spacing w:line="360" w:lineRule="auto"/>
        <w:ind w:firstLine="549"/>
        <w:rPr>
          <w:rFonts w:ascii="宋体" w:hAnsi="宋体"/>
          <w:color w:val="000000"/>
          <w:sz w:val="24"/>
        </w:rPr>
      </w:pPr>
      <w:r>
        <w:rPr>
          <w:rFonts w:hint="eastAsia" w:ascii="宋体" w:hAnsi="宋体"/>
          <w:color w:val="000000"/>
          <w:sz w:val="24"/>
        </w:rPr>
        <w:t>23</w:t>
      </w:r>
      <w:r>
        <w:rPr>
          <w:rFonts w:ascii="宋体" w:hAnsi="宋体"/>
          <w:color w:val="000000"/>
          <w:sz w:val="24"/>
        </w:rPr>
        <w:t>.2</w:t>
      </w:r>
      <w:r>
        <w:rPr>
          <w:rFonts w:hint="eastAsia" w:ascii="宋体" w:hAnsi="宋体"/>
          <w:color w:val="000000"/>
          <w:sz w:val="24"/>
        </w:rPr>
        <w:t>初审时，评委会将首先审查投标文件是否实质上响应招标文件的初审指标要求。实质上响应的投标应与招标文件的全部条款、条件和规格相符，没有重大偏离或保留。所谓重大偏离或保留是指影响合同的服务范围、要求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pPr>
        <w:spacing w:line="360" w:lineRule="auto"/>
        <w:ind w:firstLine="549"/>
        <w:rPr>
          <w:rFonts w:ascii="宋体" w:hAnsi="宋体"/>
          <w:color w:val="000000"/>
          <w:sz w:val="24"/>
        </w:rPr>
      </w:pPr>
      <w:r>
        <w:rPr>
          <w:rFonts w:hint="eastAsia" w:ascii="宋体" w:hAnsi="宋体"/>
          <w:color w:val="000000"/>
          <w:sz w:val="24"/>
        </w:rPr>
        <w:t>23</w:t>
      </w:r>
      <w:r>
        <w:rPr>
          <w:rFonts w:ascii="宋体" w:hAnsi="宋体"/>
          <w:color w:val="000000"/>
          <w:sz w:val="24"/>
        </w:rPr>
        <w:t>.</w:t>
      </w:r>
      <w:r>
        <w:rPr>
          <w:rFonts w:hint="eastAsia" w:ascii="宋体" w:hAnsi="宋体"/>
          <w:color w:val="000000"/>
          <w:sz w:val="24"/>
        </w:rPr>
        <w:t>3评审时，评委会将审查投标文件是否符合招标文件的评审指标要求。</w:t>
      </w:r>
    </w:p>
    <w:p>
      <w:pPr>
        <w:spacing w:line="360" w:lineRule="auto"/>
        <w:ind w:firstLine="549"/>
        <w:rPr>
          <w:rFonts w:ascii="宋体" w:hAnsi="宋体"/>
          <w:color w:val="000000"/>
          <w:sz w:val="24"/>
        </w:rPr>
      </w:pPr>
      <w:r>
        <w:rPr>
          <w:rFonts w:hint="eastAsia" w:ascii="宋体" w:hAnsi="宋体"/>
          <w:color w:val="000000"/>
          <w:sz w:val="24"/>
        </w:rPr>
        <w:t>23</w:t>
      </w:r>
      <w:r>
        <w:rPr>
          <w:rFonts w:ascii="宋体" w:hAnsi="宋体"/>
          <w:color w:val="000000"/>
          <w:sz w:val="24"/>
        </w:rPr>
        <w:t>.</w:t>
      </w:r>
      <w:r>
        <w:rPr>
          <w:rFonts w:hint="eastAsia" w:ascii="宋体" w:hAnsi="宋体"/>
          <w:color w:val="000000"/>
          <w:sz w:val="24"/>
        </w:rPr>
        <w:t>4如果投标文件未通过投标有效性评审，投标无效。</w:t>
      </w:r>
    </w:p>
    <w:p>
      <w:pPr>
        <w:spacing w:line="360" w:lineRule="auto"/>
        <w:ind w:firstLine="549"/>
        <w:rPr>
          <w:rFonts w:ascii="宋体" w:hAnsi="宋体"/>
          <w:color w:val="000000"/>
          <w:sz w:val="24"/>
        </w:rPr>
      </w:pPr>
      <w:r>
        <w:rPr>
          <w:rFonts w:hint="eastAsia" w:ascii="宋体" w:hAnsi="宋体"/>
          <w:color w:val="000000"/>
          <w:sz w:val="24"/>
        </w:rPr>
        <w:t>23</w:t>
      </w:r>
      <w:r>
        <w:rPr>
          <w:rFonts w:ascii="宋体" w:hAnsi="宋体"/>
          <w:color w:val="000000"/>
          <w:sz w:val="24"/>
        </w:rPr>
        <w:t>.</w:t>
      </w:r>
      <w:r>
        <w:rPr>
          <w:rFonts w:hint="eastAsia" w:ascii="宋体" w:hAnsi="宋体"/>
          <w:color w:val="000000"/>
          <w:sz w:val="24"/>
        </w:rPr>
        <w:t>5评委会评审投标文件只根据投标文件本身的内容审核，而不寻求其他外部证据。</w:t>
      </w:r>
    </w:p>
    <w:p>
      <w:pPr>
        <w:spacing w:line="360" w:lineRule="auto"/>
        <w:ind w:firstLine="549"/>
        <w:rPr>
          <w:rFonts w:ascii="宋体" w:hAnsi="宋体"/>
          <w:b/>
          <w:bCs/>
          <w:color w:val="000000"/>
          <w:sz w:val="24"/>
        </w:rPr>
      </w:pPr>
      <w:r>
        <w:rPr>
          <w:rFonts w:hint="eastAsia" w:ascii="宋体" w:hAnsi="宋体"/>
          <w:b/>
          <w:bCs/>
          <w:color w:val="000000"/>
          <w:sz w:val="24"/>
        </w:rPr>
        <w:t>24</w:t>
      </w:r>
      <w:r>
        <w:rPr>
          <w:rFonts w:hint="eastAsia" w:ascii="宋体" w:hAnsi="宋体"/>
          <w:b/>
          <w:color w:val="000000"/>
          <w:sz w:val="24"/>
        </w:rPr>
        <w:t>.</w:t>
      </w:r>
      <w:r>
        <w:rPr>
          <w:rFonts w:hint="eastAsia" w:ascii="宋体" w:hAnsi="宋体"/>
          <w:b/>
          <w:bCs/>
          <w:color w:val="000000"/>
          <w:sz w:val="24"/>
        </w:rPr>
        <w:t>招标失败</w:t>
      </w:r>
    </w:p>
    <w:p>
      <w:pPr>
        <w:spacing w:line="360" w:lineRule="auto"/>
        <w:ind w:firstLine="549"/>
        <w:rPr>
          <w:rFonts w:ascii="宋体" w:hAnsi="宋体"/>
          <w:color w:val="000000"/>
          <w:sz w:val="24"/>
        </w:rPr>
      </w:pPr>
      <w:r>
        <w:rPr>
          <w:rFonts w:hint="eastAsia" w:ascii="宋体" w:hAnsi="宋体"/>
          <w:color w:val="000000"/>
          <w:sz w:val="24"/>
        </w:rPr>
        <w:t>24.1在招标中，出现下列情形之一的，招标人有权宣布流标：</w:t>
      </w:r>
    </w:p>
    <w:p>
      <w:pPr>
        <w:spacing w:line="360" w:lineRule="auto"/>
        <w:ind w:firstLine="523" w:firstLineChars="218"/>
        <w:rPr>
          <w:rFonts w:ascii="宋体" w:hAnsi="宋体"/>
          <w:color w:val="000000"/>
          <w:sz w:val="24"/>
        </w:rPr>
      </w:pPr>
      <w:r>
        <w:rPr>
          <w:rFonts w:hint="eastAsia" w:ascii="宋体" w:hAnsi="宋体"/>
          <w:color w:val="000000"/>
          <w:sz w:val="24"/>
        </w:rPr>
        <w:t>24.1.1没有符合专业条件的投标人或未有对招标文件作实质响应的投标人的；</w:t>
      </w:r>
    </w:p>
    <w:p>
      <w:pPr>
        <w:spacing w:line="360" w:lineRule="auto"/>
        <w:ind w:firstLine="523" w:firstLineChars="218"/>
        <w:rPr>
          <w:rFonts w:ascii="宋体" w:hAnsi="宋体"/>
          <w:color w:val="000000"/>
          <w:sz w:val="24"/>
        </w:rPr>
      </w:pPr>
      <w:r>
        <w:rPr>
          <w:rFonts w:hint="eastAsia" w:ascii="宋体" w:hAnsi="宋体"/>
          <w:color w:val="000000"/>
          <w:sz w:val="24"/>
        </w:rPr>
        <w:t>24.1.2投标人的报价均超过采购预算，招标人不能支付的；</w:t>
      </w:r>
    </w:p>
    <w:p>
      <w:pPr>
        <w:spacing w:line="360" w:lineRule="auto"/>
        <w:ind w:firstLine="523" w:firstLineChars="218"/>
        <w:rPr>
          <w:rFonts w:ascii="宋体" w:hAnsi="宋体"/>
          <w:color w:val="000000"/>
          <w:sz w:val="24"/>
        </w:rPr>
      </w:pPr>
      <w:r>
        <w:rPr>
          <w:rFonts w:hint="eastAsia" w:ascii="宋体" w:hAnsi="宋体"/>
          <w:color w:val="000000"/>
          <w:sz w:val="24"/>
        </w:rPr>
        <w:t>24.1.3因重大变故，招标任务取消的。</w:t>
      </w:r>
    </w:p>
    <w:p>
      <w:pPr>
        <w:spacing w:line="360" w:lineRule="auto"/>
        <w:ind w:firstLine="482" w:firstLineChars="200"/>
        <w:rPr>
          <w:rFonts w:ascii="宋体" w:hAnsi="宋体"/>
          <w:b/>
          <w:bCs/>
          <w:color w:val="000000"/>
          <w:sz w:val="24"/>
        </w:rPr>
      </w:pPr>
      <w:r>
        <w:rPr>
          <w:rFonts w:hint="eastAsia" w:ascii="宋体" w:hAnsi="宋体"/>
          <w:b/>
          <w:bCs/>
          <w:color w:val="000000"/>
          <w:sz w:val="24"/>
        </w:rPr>
        <w:t>25</w:t>
      </w:r>
      <w:r>
        <w:rPr>
          <w:rFonts w:hint="eastAsia" w:ascii="宋体" w:hAnsi="宋体"/>
          <w:b/>
          <w:color w:val="000000"/>
          <w:sz w:val="24"/>
        </w:rPr>
        <w:t>.</w:t>
      </w:r>
      <w:r>
        <w:rPr>
          <w:rFonts w:hint="eastAsia" w:ascii="宋体" w:hAnsi="宋体"/>
          <w:b/>
          <w:bCs/>
          <w:color w:val="000000"/>
          <w:sz w:val="24"/>
        </w:rPr>
        <w:t>二次采购</w:t>
      </w:r>
    </w:p>
    <w:p>
      <w:pPr>
        <w:spacing w:line="360" w:lineRule="auto"/>
        <w:ind w:firstLine="480" w:firstLineChars="200"/>
        <w:rPr>
          <w:rFonts w:ascii="宋体" w:hAnsi="宋体"/>
          <w:color w:val="000000"/>
          <w:sz w:val="24"/>
        </w:rPr>
      </w:pPr>
      <w:r>
        <w:rPr>
          <w:rFonts w:hint="eastAsia" w:ascii="宋体" w:hAnsi="宋体"/>
          <w:color w:val="000000"/>
          <w:sz w:val="24"/>
        </w:rPr>
        <w:t>25.1项目流标后，招标人可能发布二次公告（投标邀请），进行二次招标。</w:t>
      </w:r>
    </w:p>
    <w:p>
      <w:pPr>
        <w:spacing w:line="360" w:lineRule="auto"/>
        <w:ind w:firstLine="480" w:firstLineChars="200"/>
        <w:rPr>
          <w:rFonts w:ascii="宋体" w:hAnsi="宋体"/>
          <w:color w:val="000000"/>
          <w:sz w:val="24"/>
        </w:rPr>
      </w:pPr>
      <w:r>
        <w:rPr>
          <w:rFonts w:hint="eastAsia" w:ascii="宋体" w:hAnsi="宋体"/>
          <w:color w:val="000000"/>
          <w:sz w:val="24"/>
        </w:rPr>
        <w:t>前款所述“二次”，系指项目流标后的重新公告，并不仅限于项目的第二次公告。</w:t>
      </w:r>
    </w:p>
    <w:p>
      <w:pPr>
        <w:jc w:val="center"/>
        <w:rPr>
          <w:rFonts w:hAnsi="宋体"/>
          <w:b/>
          <w:color w:val="000000"/>
          <w:sz w:val="28"/>
        </w:rPr>
      </w:pPr>
      <w:bookmarkStart w:id="23" w:name="_Toc516969091"/>
      <w:r>
        <w:rPr>
          <w:rFonts w:hint="eastAsia" w:hAnsi="宋体"/>
          <w:b/>
          <w:color w:val="000000"/>
          <w:sz w:val="28"/>
        </w:rPr>
        <w:t>五．定标与签订合同</w:t>
      </w:r>
      <w:bookmarkEnd w:id="23"/>
    </w:p>
    <w:p>
      <w:pPr>
        <w:spacing w:line="360" w:lineRule="auto"/>
        <w:ind w:firstLine="549"/>
        <w:rPr>
          <w:rFonts w:ascii="宋体" w:hAnsi="宋体"/>
          <w:b/>
          <w:color w:val="000000"/>
          <w:sz w:val="24"/>
        </w:rPr>
      </w:pPr>
      <w:r>
        <w:rPr>
          <w:rFonts w:hint="eastAsia" w:ascii="宋体" w:hAnsi="宋体"/>
          <w:b/>
          <w:color w:val="000000"/>
          <w:sz w:val="24"/>
        </w:rPr>
        <w:t>26.定标</w:t>
      </w:r>
    </w:p>
    <w:p>
      <w:pPr>
        <w:spacing w:line="360" w:lineRule="auto"/>
        <w:ind w:firstLine="549"/>
        <w:rPr>
          <w:rFonts w:ascii="宋体" w:hAnsi="宋体"/>
          <w:color w:val="000000"/>
          <w:sz w:val="24"/>
        </w:rPr>
      </w:pPr>
      <w:r>
        <w:rPr>
          <w:rFonts w:hint="eastAsia" w:ascii="宋体" w:hAnsi="宋体"/>
          <w:color w:val="000000"/>
          <w:sz w:val="24"/>
        </w:rPr>
        <w:t>26</w:t>
      </w:r>
      <w:r>
        <w:rPr>
          <w:rFonts w:ascii="宋体" w:hAnsi="宋体"/>
          <w:color w:val="000000"/>
          <w:sz w:val="24"/>
        </w:rPr>
        <w:t>.</w:t>
      </w:r>
      <w:r>
        <w:rPr>
          <w:rFonts w:hint="eastAsia" w:ascii="宋体" w:hAnsi="宋体"/>
          <w:color w:val="000000"/>
          <w:sz w:val="24"/>
        </w:rPr>
        <w:t>1 投标有效性评审后，评委会按招标文件规定的评标办法排出中标候选人。</w:t>
      </w:r>
    </w:p>
    <w:p>
      <w:pPr>
        <w:spacing w:line="360" w:lineRule="auto"/>
        <w:ind w:firstLine="549"/>
        <w:rPr>
          <w:rFonts w:ascii="宋体" w:hAnsi="宋体"/>
          <w:color w:val="000000"/>
          <w:sz w:val="24"/>
        </w:rPr>
      </w:pPr>
      <w:r>
        <w:rPr>
          <w:rFonts w:hint="eastAsia" w:ascii="宋体" w:hAnsi="宋体"/>
          <w:color w:val="000000"/>
          <w:sz w:val="24"/>
        </w:rPr>
        <w:t>26</w:t>
      </w:r>
      <w:r>
        <w:rPr>
          <w:rFonts w:ascii="宋体" w:hAnsi="宋体"/>
          <w:color w:val="000000"/>
          <w:sz w:val="24"/>
        </w:rPr>
        <w:t>.</w:t>
      </w:r>
      <w:r>
        <w:rPr>
          <w:rFonts w:hint="eastAsia" w:ascii="宋体" w:hAnsi="宋体"/>
          <w:color w:val="000000"/>
          <w:sz w:val="24"/>
        </w:rPr>
        <w:t>2原则上把合同授予实质上响应招标文件要求的排名最前的中标候选人。</w:t>
      </w:r>
    </w:p>
    <w:p>
      <w:pPr>
        <w:spacing w:line="360" w:lineRule="auto"/>
        <w:ind w:firstLine="549"/>
        <w:rPr>
          <w:rFonts w:ascii="宋体" w:hAnsi="宋体"/>
          <w:color w:val="000000"/>
          <w:sz w:val="24"/>
        </w:rPr>
      </w:pPr>
      <w:r>
        <w:rPr>
          <w:rFonts w:hint="eastAsia" w:ascii="宋体" w:hAnsi="宋体"/>
          <w:color w:val="000000"/>
          <w:sz w:val="24"/>
        </w:rPr>
        <w:t>26.3 最低报价并不是被授予合同的保证。</w:t>
      </w:r>
    </w:p>
    <w:p>
      <w:pPr>
        <w:spacing w:line="360" w:lineRule="auto"/>
        <w:ind w:firstLine="549"/>
        <w:rPr>
          <w:rFonts w:ascii="宋体" w:hAnsi="宋体"/>
          <w:color w:val="000000"/>
          <w:sz w:val="24"/>
        </w:rPr>
      </w:pPr>
      <w:r>
        <w:rPr>
          <w:rFonts w:hint="eastAsia" w:ascii="宋体" w:hAnsi="宋体"/>
          <w:color w:val="000000"/>
          <w:sz w:val="24"/>
        </w:rPr>
        <w:t>26.4 凡发现中标候选人有下列行为之一的，其中标无效，并移交主管部门依法处理：</w:t>
      </w:r>
    </w:p>
    <w:p>
      <w:pPr>
        <w:spacing w:line="360" w:lineRule="auto"/>
        <w:ind w:left="549"/>
        <w:rPr>
          <w:rFonts w:ascii="宋体" w:hAnsi="宋体"/>
          <w:color w:val="000000"/>
          <w:sz w:val="24"/>
        </w:rPr>
      </w:pPr>
      <w:r>
        <w:rPr>
          <w:rFonts w:hint="eastAsia" w:ascii="宋体" w:hAnsi="宋体"/>
          <w:color w:val="000000"/>
          <w:sz w:val="24"/>
        </w:rPr>
        <w:t>26.4.1提供虚假材料谋取中标的；</w:t>
      </w:r>
    </w:p>
    <w:p>
      <w:pPr>
        <w:spacing w:line="360" w:lineRule="auto"/>
        <w:ind w:left="549"/>
        <w:rPr>
          <w:rFonts w:ascii="宋体" w:hAnsi="宋体"/>
          <w:color w:val="000000"/>
          <w:sz w:val="24"/>
        </w:rPr>
      </w:pPr>
      <w:r>
        <w:rPr>
          <w:rFonts w:hint="eastAsia" w:ascii="宋体" w:hAnsi="宋体"/>
          <w:color w:val="000000"/>
          <w:sz w:val="24"/>
        </w:rPr>
        <w:t>26.4.2与招标人、其他供应商恶意串通的；</w:t>
      </w:r>
    </w:p>
    <w:p>
      <w:pPr>
        <w:spacing w:line="360" w:lineRule="auto"/>
        <w:ind w:left="549"/>
        <w:rPr>
          <w:rFonts w:ascii="宋体" w:hAnsi="宋体"/>
          <w:color w:val="000000"/>
          <w:sz w:val="24"/>
        </w:rPr>
      </w:pPr>
      <w:r>
        <w:rPr>
          <w:rFonts w:hint="eastAsia" w:ascii="宋体" w:hAnsi="宋体"/>
          <w:color w:val="000000"/>
          <w:sz w:val="24"/>
        </w:rPr>
        <w:t>26.4.3向招标人、评审专家行贿或者提供其他不正当利益的；</w:t>
      </w:r>
    </w:p>
    <w:p>
      <w:pPr>
        <w:spacing w:line="360" w:lineRule="auto"/>
        <w:ind w:firstLine="549"/>
        <w:rPr>
          <w:rFonts w:ascii="宋体" w:hAnsi="宋体"/>
          <w:color w:val="000000"/>
          <w:sz w:val="24"/>
        </w:rPr>
      </w:pPr>
      <w:r>
        <w:rPr>
          <w:rFonts w:hint="eastAsia" w:ascii="宋体" w:hAnsi="宋体"/>
          <w:color w:val="000000"/>
          <w:sz w:val="24"/>
        </w:rPr>
        <w:t>26.4.4有法律、法规规定的其他损害招标人利益和社会公共利益情形的；</w:t>
      </w:r>
    </w:p>
    <w:p>
      <w:pPr>
        <w:spacing w:line="360" w:lineRule="auto"/>
        <w:ind w:firstLine="549"/>
        <w:rPr>
          <w:rFonts w:ascii="宋体" w:hAnsi="宋体"/>
          <w:color w:val="000000"/>
          <w:sz w:val="24"/>
        </w:rPr>
      </w:pPr>
      <w:r>
        <w:rPr>
          <w:rFonts w:hint="eastAsia" w:ascii="宋体" w:hAnsi="宋体"/>
          <w:color w:val="000000"/>
          <w:sz w:val="24"/>
        </w:rPr>
        <w:t>26.4.5其他违反招投标法律、法规和规章强制性规定的行为。</w:t>
      </w:r>
    </w:p>
    <w:p>
      <w:pPr>
        <w:spacing w:line="360" w:lineRule="auto"/>
        <w:ind w:firstLine="549"/>
        <w:rPr>
          <w:rFonts w:ascii="宋体" w:hAnsi="宋体"/>
          <w:color w:val="000000"/>
          <w:sz w:val="24"/>
        </w:rPr>
      </w:pPr>
      <w:r>
        <w:rPr>
          <w:rFonts w:hint="eastAsia" w:ascii="宋体" w:hAnsi="宋体"/>
          <w:color w:val="000000"/>
          <w:sz w:val="24"/>
        </w:rPr>
        <w:t>26.5招标人将在法定网站上发布评审结果公告，公示期为3日。</w:t>
      </w:r>
    </w:p>
    <w:p>
      <w:pPr>
        <w:spacing w:line="360" w:lineRule="auto"/>
        <w:ind w:firstLine="549"/>
        <w:rPr>
          <w:rFonts w:ascii="宋体" w:hAnsi="宋体"/>
          <w:b/>
          <w:color w:val="000000"/>
          <w:sz w:val="24"/>
        </w:rPr>
      </w:pPr>
      <w:r>
        <w:rPr>
          <w:rFonts w:hint="eastAsia" w:ascii="宋体" w:hAnsi="宋体"/>
          <w:b/>
          <w:color w:val="000000"/>
          <w:sz w:val="24"/>
        </w:rPr>
        <w:t>27.中标通知书</w:t>
      </w:r>
    </w:p>
    <w:p>
      <w:pPr>
        <w:spacing w:line="360" w:lineRule="auto"/>
        <w:ind w:firstLine="549"/>
        <w:rPr>
          <w:rFonts w:ascii="宋体" w:hAnsi="宋体"/>
          <w:color w:val="000000"/>
          <w:sz w:val="24"/>
        </w:rPr>
      </w:pPr>
      <w:r>
        <w:rPr>
          <w:rFonts w:hint="eastAsia" w:ascii="宋体" w:hAnsi="宋体"/>
          <w:color w:val="000000"/>
          <w:sz w:val="24"/>
        </w:rPr>
        <w:t>27</w:t>
      </w:r>
      <w:r>
        <w:rPr>
          <w:rFonts w:ascii="宋体" w:hAnsi="宋体"/>
          <w:color w:val="000000"/>
          <w:sz w:val="24"/>
        </w:rPr>
        <w:t>.1</w:t>
      </w:r>
      <w:r>
        <w:rPr>
          <w:rFonts w:hint="eastAsia" w:ascii="宋体" w:hAnsi="宋体"/>
          <w:color w:val="000000"/>
          <w:sz w:val="24"/>
        </w:rPr>
        <w:t>招标人将以中标通知书形式通知中标人，其投标已被接受。</w:t>
      </w:r>
    </w:p>
    <w:p>
      <w:pPr>
        <w:spacing w:line="360" w:lineRule="auto"/>
        <w:ind w:firstLine="549"/>
        <w:rPr>
          <w:rFonts w:ascii="宋体" w:hAnsi="宋体"/>
          <w:color w:val="000000"/>
          <w:sz w:val="24"/>
        </w:rPr>
      </w:pPr>
      <w:r>
        <w:rPr>
          <w:rFonts w:hint="eastAsia" w:ascii="宋体" w:hAnsi="宋体"/>
          <w:color w:val="000000"/>
          <w:sz w:val="24"/>
        </w:rPr>
        <w:t>27</w:t>
      </w:r>
      <w:r>
        <w:rPr>
          <w:rFonts w:ascii="宋体" w:hAnsi="宋体"/>
          <w:color w:val="000000"/>
          <w:sz w:val="24"/>
        </w:rPr>
        <w:t>.</w:t>
      </w:r>
      <w:r>
        <w:rPr>
          <w:rFonts w:hint="eastAsia" w:ascii="宋体" w:hAnsi="宋体"/>
          <w:color w:val="000000"/>
          <w:sz w:val="24"/>
        </w:rPr>
        <w:t>2招标人对未中标的投标人不做未中标原因的解释。</w:t>
      </w:r>
    </w:p>
    <w:p>
      <w:pPr>
        <w:spacing w:line="360" w:lineRule="auto"/>
        <w:ind w:firstLine="549"/>
        <w:rPr>
          <w:rFonts w:ascii="宋体" w:hAnsi="宋体"/>
          <w:b/>
          <w:color w:val="000000"/>
          <w:sz w:val="24"/>
        </w:rPr>
      </w:pPr>
      <w:r>
        <w:rPr>
          <w:rFonts w:hint="eastAsia" w:ascii="宋体" w:hAnsi="宋体"/>
          <w:b/>
          <w:color w:val="000000"/>
          <w:sz w:val="24"/>
        </w:rPr>
        <w:t>28.履约保证金</w:t>
      </w:r>
    </w:p>
    <w:p>
      <w:pPr>
        <w:spacing w:line="360" w:lineRule="auto"/>
        <w:ind w:firstLine="549"/>
        <w:rPr>
          <w:rFonts w:ascii="宋体" w:hAnsi="宋体"/>
          <w:bCs/>
          <w:color w:val="000000"/>
          <w:sz w:val="24"/>
        </w:rPr>
      </w:pPr>
      <w:r>
        <w:rPr>
          <w:rFonts w:hint="eastAsia" w:ascii="宋体" w:hAnsi="宋体"/>
          <w:color w:val="000000"/>
          <w:sz w:val="24"/>
        </w:rPr>
        <w:t>28</w:t>
      </w:r>
      <w:r>
        <w:rPr>
          <w:rFonts w:ascii="宋体" w:hAnsi="宋体"/>
          <w:color w:val="000000"/>
          <w:sz w:val="24"/>
        </w:rPr>
        <w:t>.1</w:t>
      </w:r>
      <w:r>
        <w:rPr>
          <w:rFonts w:hint="eastAsia" w:ascii="宋体" w:hAnsi="宋体"/>
          <w:color w:val="000000"/>
          <w:sz w:val="24"/>
        </w:rPr>
        <w:t>签订合同前，投标人应足额提交履约保证金。履约保证金金额、收受方式及收受人见投标人须知前附表规定。履约保证金只接受转账一种形式。</w:t>
      </w:r>
    </w:p>
    <w:p>
      <w:pPr>
        <w:spacing w:line="360" w:lineRule="auto"/>
        <w:ind w:firstLine="549"/>
        <w:rPr>
          <w:rFonts w:ascii="宋体" w:hAnsi="宋体"/>
          <w:color w:val="000000"/>
          <w:sz w:val="24"/>
        </w:rPr>
      </w:pPr>
      <w:r>
        <w:rPr>
          <w:rFonts w:hint="eastAsia" w:ascii="宋体" w:hAnsi="宋体"/>
          <w:color w:val="000000"/>
          <w:sz w:val="24"/>
        </w:rPr>
        <w:t>28</w:t>
      </w:r>
      <w:r>
        <w:rPr>
          <w:rFonts w:ascii="宋体" w:hAnsi="宋体"/>
          <w:color w:val="000000"/>
          <w:sz w:val="24"/>
        </w:rPr>
        <w:t>.</w:t>
      </w:r>
      <w:r>
        <w:rPr>
          <w:rFonts w:hint="eastAsia" w:ascii="宋体" w:hAnsi="宋体"/>
          <w:color w:val="000000"/>
          <w:sz w:val="24"/>
        </w:rPr>
        <w:t>2如果中标人未按规定交纳履约保证金，招标人有权取消该授标，并不予退还其投标保证金。在此情况下招标人可将该标授予其下一个中标候选人，或重新招标。</w:t>
      </w:r>
    </w:p>
    <w:p>
      <w:pPr>
        <w:spacing w:line="360" w:lineRule="auto"/>
        <w:ind w:firstLine="549"/>
        <w:rPr>
          <w:rFonts w:ascii="宋体" w:hAnsi="宋体"/>
          <w:color w:val="000000"/>
          <w:sz w:val="24"/>
        </w:rPr>
      </w:pPr>
      <w:r>
        <w:rPr>
          <w:rFonts w:hint="eastAsia" w:ascii="宋体" w:hAnsi="宋体"/>
          <w:color w:val="000000"/>
          <w:sz w:val="24"/>
        </w:rPr>
        <w:t>28</w:t>
      </w:r>
      <w:r>
        <w:rPr>
          <w:rFonts w:ascii="宋体" w:hAnsi="宋体"/>
          <w:color w:val="000000"/>
          <w:sz w:val="24"/>
        </w:rPr>
        <w:t>.</w:t>
      </w:r>
      <w:r>
        <w:rPr>
          <w:rFonts w:hint="eastAsia" w:ascii="宋体" w:hAnsi="宋体"/>
          <w:color w:val="000000"/>
          <w:sz w:val="24"/>
        </w:rPr>
        <w:t>3履约保证金返还：</w:t>
      </w:r>
      <w:r>
        <w:rPr>
          <w:rFonts w:hint="eastAsia" w:ascii="宋体" w:hAnsi="宋体"/>
          <w:sz w:val="24"/>
        </w:rPr>
        <w:t>在全部工程竣工验收合格后一次性返还（无息）。</w:t>
      </w:r>
    </w:p>
    <w:p>
      <w:pPr>
        <w:spacing w:line="360" w:lineRule="auto"/>
        <w:ind w:firstLine="549"/>
        <w:rPr>
          <w:rFonts w:ascii="宋体" w:hAnsi="宋体"/>
          <w:b/>
          <w:color w:val="000000"/>
          <w:sz w:val="24"/>
        </w:rPr>
      </w:pPr>
      <w:r>
        <w:rPr>
          <w:rFonts w:hint="eastAsia" w:ascii="宋体" w:hAnsi="宋体"/>
          <w:b/>
          <w:color w:val="000000"/>
          <w:sz w:val="24"/>
        </w:rPr>
        <w:t>29.签订合同</w:t>
      </w:r>
    </w:p>
    <w:p>
      <w:pPr>
        <w:spacing w:line="360" w:lineRule="auto"/>
        <w:ind w:firstLine="549"/>
        <w:rPr>
          <w:rFonts w:ascii="宋体" w:hAnsi="宋体"/>
          <w:color w:val="000000"/>
          <w:sz w:val="24"/>
        </w:rPr>
      </w:pPr>
      <w:r>
        <w:rPr>
          <w:rFonts w:hint="eastAsia" w:ascii="宋体" w:hAnsi="宋体"/>
          <w:color w:val="000000"/>
          <w:sz w:val="24"/>
        </w:rPr>
        <w:t>29.1中标人应在中标通知书发出之日起三十日内（具体时间、地点见中标通知书）与招标人签订合同。招标文件、中标人的投标文件及澄清文件等，均作为合同的附件。合同签订前中标人应向招标人出具履约保证金缴纳证明。</w:t>
      </w:r>
    </w:p>
    <w:p>
      <w:pPr>
        <w:spacing w:line="360" w:lineRule="auto"/>
        <w:ind w:firstLine="525" w:firstLineChars="218"/>
        <w:rPr>
          <w:rFonts w:ascii="宋体" w:hAnsi="宋体"/>
          <w:color w:val="000000"/>
          <w:sz w:val="24"/>
        </w:rPr>
      </w:pPr>
      <w:r>
        <w:rPr>
          <w:rFonts w:hint="eastAsia" w:ascii="宋体" w:hAnsi="宋体"/>
          <w:b/>
          <w:bCs/>
          <w:color w:val="000000"/>
          <w:sz w:val="24"/>
          <w:szCs w:val="27"/>
        </w:rPr>
        <w:t>29.2</w:t>
      </w:r>
      <w:r>
        <w:rPr>
          <w:rFonts w:hint="eastAsia" w:ascii="宋体" w:hAnsi="宋体"/>
          <w:color w:val="000000"/>
          <w:sz w:val="24"/>
        </w:rPr>
        <w:t>招标人保留以书面形式要求合同的卖方对其所投服务的服务地点、服务方式及服务细则等作适当调整的权利。</w:t>
      </w:r>
    </w:p>
    <w:p>
      <w:pPr>
        <w:spacing w:line="360" w:lineRule="auto"/>
        <w:ind w:firstLine="523" w:firstLineChars="218"/>
        <w:rPr>
          <w:rFonts w:ascii="宋体" w:hAnsi="宋体"/>
          <w:bCs/>
          <w:color w:val="000000"/>
          <w:sz w:val="24"/>
        </w:rPr>
      </w:pPr>
      <w:r>
        <w:rPr>
          <w:rFonts w:hint="eastAsia" w:ascii="宋体" w:hAnsi="宋体"/>
          <w:color w:val="000000"/>
          <w:sz w:val="24"/>
        </w:rPr>
        <w:t>29.3</w:t>
      </w:r>
      <w:r>
        <w:rPr>
          <w:rFonts w:hint="eastAsia" w:ascii="宋体" w:hAnsi="宋体"/>
          <w:bCs/>
          <w:color w:val="000000"/>
          <w:sz w:val="24"/>
        </w:rPr>
        <w:t>无论基于何种原因，各项本应作拒绝处理的情形即便未被及时发现而使该投标人进入初审、详细评审或其它后续程序，包括已经签约的情形，一旦在任何时间被发现，招标人均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ascii="宋体" w:hAnsi="宋体"/>
          <w:b/>
          <w:bCs/>
          <w:color w:val="000000"/>
          <w:sz w:val="24"/>
        </w:rPr>
      </w:pPr>
      <w:r>
        <w:rPr>
          <w:rFonts w:hint="eastAsia" w:ascii="宋体" w:hAnsi="宋体"/>
          <w:b/>
          <w:bCs/>
          <w:color w:val="000000"/>
          <w:sz w:val="24"/>
        </w:rPr>
        <w:t>30</w:t>
      </w:r>
      <w:r>
        <w:rPr>
          <w:rFonts w:hint="eastAsia" w:ascii="宋体" w:hAnsi="宋体"/>
          <w:b/>
          <w:color w:val="000000"/>
          <w:sz w:val="24"/>
        </w:rPr>
        <w:t>.</w:t>
      </w:r>
      <w:r>
        <w:rPr>
          <w:rFonts w:hint="eastAsia" w:ascii="宋体" w:hAnsi="宋体"/>
          <w:b/>
          <w:bCs/>
          <w:color w:val="000000"/>
          <w:sz w:val="24"/>
        </w:rPr>
        <w:t>质疑</w:t>
      </w:r>
    </w:p>
    <w:p>
      <w:pPr>
        <w:spacing w:line="360" w:lineRule="auto"/>
        <w:ind w:firstLine="549"/>
        <w:rPr>
          <w:rFonts w:ascii="宋体" w:hAnsi="宋体"/>
          <w:bCs/>
          <w:color w:val="000000"/>
          <w:sz w:val="24"/>
        </w:rPr>
      </w:pPr>
      <w:r>
        <w:rPr>
          <w:rFonts w:hint="eastAsia" w:ascii="宋体" w:hAnsi="宋体"/>
          <w:color w:val="000000"/>
          <w:sz w:val="24"/>
        </w:rPr>
        <w:t>30.1</w:t>
      </w:r>
      <w:r>
        <w:rPr>
          <w:rFonts w:hint="eastAsia" w:ascii="宋体" w:hAnsi="宋体"/>
          <w:bCs/>
          <w:color w:val="000000"/>
          <w:sz w:val="24"/>
        </w:rPr>
        <w:t>投标人认为招标过程、中标结果使自己的合法权益受到损害的，应当在公示期内，以书面形式向招标人提出质疑。</w:t>
      </w:r>
    </w:p>
    <w:p>
      <w:pPr>
        <w:spacing w:line="360" w:lineRule="auto"/>
        <w:ind w:firstLine="549"/>
        <w:rPr>
          <w:rFonts w:ascii="宋体" w:hAnsi="宋体"/>
          <w:bCs/>
          <w:color w:val="000000"/>
          <w:sz w:val="24"/>
        </w:rPr>
      </w:pPr>
      <w:r>
        <w:rPr>
          <w:rFonts w:hint="eastAsia" w:ascii="宋体" w:hAnsi="宋体"/>
          <w:bCs/>
          <w:color w:val="000000"/>
          <w:sz w:val="24"/>
        </w:rPr>
        <w:t>30.2投诉人有下列情形之一的，属于虚假、恶意投诉，</w:t>
      </w:r>
      <w:r>
        <w:rPr>
          <w:rFonts w:hint="eastAsia" w:ascii="宋体" w:hAnsi="宋体"/>
          <w:color w:val="000000"/>
          <w:sz w:val="24"/>
        </w:rPr>
        <w:t>招标人</w:t>
      </w:r>
      <w:r>
        <w:rPr>
          <w:rFonts w:hint="eastAsia" w:ascii="宋体" w:hAnsi="宋体"/>
          <w:bCs/>
          <w:color w:val="000000"/>
          <w:sz w:val="24"/>
        </w:rPr>
        <w:t>将驳回投诉，将其列入不良行为记录名单，并依法予以处罚：</w:t>
      </w:r>
    </w:p>
    <w:p>
      <w:pPr>
        <w:spacing w:line="360" w:lineRule="auto"/>
        <w:ind w:firstLine="523" w:firstLineChars="218"/>
        <w:rPr>
          <w:rFonts w:ascii="宋体" w:hAnsi="宋体"/>
          <w:bCs/>
          <w:color w:val="000000"/>
          <w:sz w:val="24"/>
        </w:rPr>
      </w:pPr>
      <w:r>
        <w:rPr>
          <w:rFonts w:hint="eastAsia" w:ascii="宋体" w:hAnsi="宋体"/>
          <w:color w:val="000000"/>
          <w:sz w:val="24"/>
        </w:rPr>
        <w:t>30.2.1</w:t>
      </w:r>
      <w:r>
        <w:rPr>
          <w:rFonts w:hint="eastAsia" w:ascii="宋体" w:hAnsi="宋体"/>
          <w:bCs/>
          <w:color w:val="000000"/>
          <w:sz w:val="24"/>
        </w:rPr>
        <w:t>捏造事实或者提供虚假投诉材料的；</w:t>
      </w:r>
    </w:p>
    <w:p>
      <w:pPr>
        <w:spacing w:line="360" w:lineRule="auto"/>
        <w:ind w:firstLine="523" w:firstLineChars="218"/>
        <w:rPr>
          <w:rFonts w:ascii="宋体" w:hAnsi="宋体"/>
          <w:bCs/>
          <w:color w:val="000000"/>
          <w:sz w:val="24"/>
        </w:rPr>
      </w:pPr>
      <w:r>
        <w:rPr>
          <w:rFonts w:hint="eastAsia" w:ascii="宋体" w:hAnsi="宋体"/>
          <w:color w:val="000000"/>
          <w:sz w:val="24"/>
        </w:rPr>
        <w:t>30.2.2其他经认定属于虚假、恶意投诉的行为</w:t>
      </w:r>
      <w:r>
        <w:rPr>
          <w:rFonts w:hint="eastAsia" w:ascii="宋体" w:hAnsi="宋体"/>
          <w:bCs/>
          <w:color w:val="000000"/>
          <w:sz w:val="24"/>
        </w:rPr>
        <w:t>。</w:t>
      </w:r>
    </w:p>
    <w:p>
      <w:pPr>
        <w:spacing w:line="360" w:lineRule="auto"/>
        <w:ind w:firstLine="549"/>
        <w:rPr>
          <w:rFonts w:ascii="宋体" w:hAnsi="宋体"/>
          <w:b/>
          <w:color w:val="000000"/>
          <w:sz w:val="24"/>
        </w:rPr>
      </w:pPr>
      <w:r>
        <w:rPr>
          <w:rFonts w:hint="eastAsia" w:ascii="宋体" w:hAnsi="宋体"/>
          <w:b/>
          <w:color w:val="000000"/>
          <w:sz w:val="24"/>
        </w:rPr>
        <w:t>31.未尽事宜</w:t>
      </w:r>
    </w:p>
    <w:p>
      <w:pPr>
        <w:spacing w:line="360" w:lineRule="auto"/>
        <w:ind w:firstLine="549"/>
        <w:rPr>
          <w:rFonts w:ascii="宋体" w:hAnsi="宋体"/>
          <w:color w:val="000000"/>
          <w:sz w:val="24"/>
        </w:rPr>
      </w:pPr>
      <w:r>
        <w:rPr>
          <w:rFonts w:hint="eastAsia" w:ascii="宋体" w:hAnsi="宋体"/>
          <w:color w:val="000000"/>
          <w:sz w:val="24"/>
        </w:rPr>
        <w:t>31.1按《中华人民共和国招标投标法》及其他有关法律法规的规定执行。</w:t>
      </w:r>
    </w:p>
    <w:p>
      <w:pPr>
        <w:spacing w:line="360" w:lineRule="auto"/>
        <w:ind w:firstLine="549"/>
        <w:rPr>
          <w:rFonts w:ascii="宋体" w:hAnsi="宋体"/>
          <w:bCs/>
          <w:color w:val="000000"/>
          <w:sz w:val="24"/>
        </w:rPr>
      </w:pPr>
      <w:r>
        <w:rPr>
          <w:rFonts w:hint="eastAsia" w:ascii="宋体" w:hAnsi="宋体"/>
          <w:b/>
          <w:color w:val="000000"/>
          <w:sz w:val="24"/>
        </w:rPr>
        <w:t>32.解释权</w:t>
      </w:r>
    </w:p>
    <w:p>
      <w:pPr>
        <w:spacing w:line="360" w:lineRule="auto"/>
        <w:ind w:firstLine="549"/>
        <w:rPr>
          <w:rFonts w:ascii="宋体" w:hAnsi="宋体"/>
          <w:bCs/>
          <w:color w:val="000000"/>
          <w:sz w:val="24"/>
        </w:rPr>
      </w:pPr>
      <w:r>
        <w:rPr>
          <w:rFonts w:hint="eastAsia" w:ascii="宋体" w:hAnsi="宋体"/>
          <w:bCs/>
          <w:color w:val="000000"/>
          <w:sz w:val="24"/>
        </w:rPr>
        <w:t>32.1本招标文件的解释权属于招标人。</w:t>
      </w:r>
    </w:p>
    <w:p>
      <w:pPr>
        <w:pStyle w:val="2"/>
        <w:spacing w:line="500" w:lineRule="exact"/>
        <w:jc w:val="center"/>
        <w:rPr>
          <w:rFonts w:ascii="宋体" w:hAnsi="宋体" w:eastAsia="宋体"/>
          <w:color w:val="000000"/>
        </w:rPr>
      </w:pPr>
      <w:bookmarkStart w:id="24" w:name="_Toc42011395"/>
      <w:bookmarkStart w:id="25" w:name="_Toc42011342"/>
    </w:p>
    <w:p>
      <w:pPr>
        <w:pStyle w:val="2"/>
        <w:spacing w:line="500" w:lineRule="exact"/>
        <w:jc w:val="center"/>
        <w:rPr>
          <w:rFonts w:ascii="宋体" w:hAnsi="宋体" w:eastAsia="宋体"/>
          <w:color w:val="000000"/>
        </w:rPr>
      </w:pPr>
    </w:p>
    <w:p>
      <w:pPr>
        <w:pStyle w:val="2"/>
        <w:spacing w:line="500" w:lineRule="exact"/>
        <w:jc w:val="center"/>
        <w:rPr>
          <w:rFonts w:ascii="宋体" w:hAnsi="宋体" w:eastAsia="宋体"/>
          <w:color w:val="000000"/>
        </w:rPr>
      </w:pPr>
    </w:p>
    <w:p>
      <w:pPr>
        <w:pStyle w:val="2"/>
        <w:spacing w:line="500" w:lineRule="exact"/>
        <w:jc w:val="center"/>
        <w:rPr>
          <w:rFonts w:ascii="宋体" w:hAnsi="宋体" w:eastAsia="宋体"/>
          <w:color w:val="000000"/>
        </w:rPr>
      </w:pPr>
    </w:p>
    <w:p>
      <w:pPr>
        <w:pStyle w:val="2"/>
        <w:spacing w:line="500" w:lineRule="exact"/>
        <w:jc w:val="center"/>
        <w:rPr>
          <w:rFonts w:ascii="宋体" w:hAnsi="宋体" w:eastAsia="宋体"/>
          <w:color w:val="000000"/>
        </w:rPr>
      </w:pPr>
    </w:p>
    <w:p>
      <w:pPr>
        <w:pStyle w:val="2"/>
        <w:spacing w:line="500" w:lineRule="exact"/>
        <w:jc w:val="center"/>
        <w:rPr>
          <w:rFonts w:ascii="宋体" w:hAnsi="宋体" w:eastAsia="宋体"/>
          <w:color w:val="000000"/>
        </w:rPr>
      </w:pPr>
    </w:p>
    <w:p>
      <w:pPr>
        <w:pStyle w:val="2"/>
        <w:spacing w:line="500" w:lineRule="exact"/>
        <w:jc w:val="center"/>
        <w:rPr>
          <w:rFonts w:ascii="宋体" w:hAnsi="宋体" w:eastAsia="宋体"/>
          <w:color w:val="000000"/>
        </w:rPr>
      </w:pPr>
    </w:p>
    <w:p>
      <w:pPr>
        <w:pStyle w:val="2"/>
        <w:spacing w:line="500" w:lineRule="exact"/>
        <w:jc w:val="center"/>
        <w:rPr>
          <w:rFonts w:ascii="宋体" w:hAnsi="宋体" w:eastAsia="宋体"/>
          <w:color w:val="000000"/>
        </w:rPr>
      </w:pPr>
    </w:p>
    <w:p>
      <w:pPr>
        <w:pStyle w:val="2"/>
        <w:spacing w:line="500" w:lineRule="exact"/>
        <w:jc w:val="center"/>
        <w:rPr>
          <w:rFonts w:ascii="宋体" w:hAnsi="宋体" w:eastAsia="宋体"/>
          <w:color w:val="000000"/>
        </w:rPr>
      </w:pPr>
    </w:p>
    <w:p>
      <w:pPr>
        <w:pStyle w:val="2"/>
        <w:spacing w:line="500" w:lineRule="exact"/>
        <w:jc w:val="center"/>
        <w:rPr>
          <w:rFonts w:ascii="宋体" w:hAnsi="宋体" w:eastAsia="宋体"/>
          <w:color w:val="000000"/>
        </w:rPr>
      </w:pPr>
    </w:p>
    <w:p>
      <w:pPr>
        <w:pStyle w:val="2"/>
        <w:spacing w:line="500" w:lineRule="exact"/>
        <w:jc w:val="center"/>
        <w:rPr>
          <w:rFonts w:ascii="宋体" w:hAnsi="宋体" w:eastAsia="宋体"/>
          <w:color w:val="000000"/>
        </w:rPr>
      </w:pPr>
    </w:p>
    <w:p>
      <w:pPr>
        <w:pStyle w:val="2"/>
        <w:spacing w:line="500" w:lineRule="exact"/>
        <w:jc w:val="center"/>
        <w:rPr>
          <w:rFonts w:ascii="宋体" w:hAnsi="宋体" w:eastAsia="宋体"/>
          <w:color w:val="000000"/>
        </w:rPr>
      </w:pPr>
    </w:p>
    <w:p>
      <w:pPr>
        <w:pStyle w:val="2"/>
        <w:spacing w:line="500" w:lineRule="exact"/>
        <w:jc w:val="center"/>
        <w:rPr>
          <w:rFonts w:ascii="宋体" w:hAnsi="宋体" w:eastAsia="宋体"/>
          <w:color w:val="000000"/>
        </w:rPr>
      </w:pPr>
    </w:p>
    <w:p>
      <w:pPr>
        <w:pStyle w:val="2"/>
        <w:spacing w:line="500" w:lineRule="exact"/>
        <w:jc w:val="center"/>
        <w:rPr>
          <w:rFonts w:ascii="宋体" w:hAnsi="宋体" w:eastAsia="宋体"/>
          <w:color w:val="000000"/>
        </w:rPr>
      </w:pPr>
    </w:p>
    <w:p>
      <w:pPr>
        <w:pStyle w:val="2"/>
        <w:spacing w:line="500" w:lineRule="exact"/>
        <w:jc w:val="center"/>
        <w:rPr>
          <w:rFonts w:ascii="宋体" w:hAnsi="宋体" w:eastAsia="宋体"/>
          <w:color w:val="000000"/>
        </w:rPr>
      </w:pPr>
    </w:p>
    <w:p>
      <w:pPr>
        <w:pStyle w:val="2"/>
        <w:spacing w:line="500" w:lineRule="exact"/>
        <w:jc w:val="center"/>
        <w:rPr>
          <w:rFonts w:ascii="宋体" w:hAnsi="宋体" w:eastAsia="宋体"/>
          <w:color w:val="000000"/>
        </w:rPr>
      </w:pPr>
    </w:p>
    <w:p>
      <w:pPr>
        <w:pStyle w:val="2"/>
        <w:spacing w:line="500" w:lineRule="exact"/>
        <w:jc w:val="center"/>
        <w:rPr>
          <w:rFonts w:ascii="宋体" w:hAnsi="宋体" w:eastAsia="宋体"/>
          <w:color w:val="000000"/>
        </w:rPr>
      </w:pPr>
    </w:p>
    <w:p>
      <w:pPr>
        <w:pStyle w:val="2"/>
        <w:spacing w:line="500" w:lineRule="exact"/>
        <w:jc w:val="center"/>
        <w:rPr>
          <w:rFonts w:ascii="宋体" w:hAnsi="宋体" w:eastAsia="宋体"/>
          <w:color w:val="000000"/>
        </w:rPr>
      </w:pPr>
    </w:p>
    <w:p>
      <w:pPr>
        <w:pStyle w:val="2"/>
        <w:spacing w:line="500" w:lineRule="exact"/>
        <w:jc w:val="center"/>
        <w:rPr>
          <w:rFonts w:ascii="宋体" w:hAnsi="宋体" w:eastAsia="宋体"/>
          <w:color w:val="000000"/>
          <w:szCs w:val="36"/>
        </w:rPr>
      </w:pPr>
      <w:r>
        <w:rPr>
          <w:rFonts w:hint="eastAsia" w:ascii="宋体" w:hAnsi="宋体" w:eastAsia="宋体"/>
          <w:color w:val="000000"/>
        </w:rPr>
        <w:t>第六章</w:t>
      </w:r>
      <w:bookmarkStart w:id="26" w:name="_Toc220232392"/>
      <w:r>
        <w:rPr>
          <w:rFonts w:hint="eastAsia" w:ascii="宋体" w:hAnsi="宋体" w:eastAsia="宋体"/>
          <w:color w:val="000000"/>
        </w:rPr>
        <w:t xml:space="preserve"> 合同</w:t>
      </w:r>
      <w:bookmarkEnd w:id="24"/>
      <w:bookmarkEnd w:id="25"/>
      <w:bookmarkEnd w:id="26"/>
    </w:p>
    <w:p>
      <w:pPr>
        <w:jc w:val="left"/>
        <w:rPr>
          <w:rFonts w:ascii="宋体" w:hAnsi="宋体"/>
          <w:bCs/>
          <w:color w:val="000000"/>
          <w:sz w:val="24"/>
        </w:rPr>
      </w:pPr>
      <w:r>
        <w:rPr>
          <w:rFonts w:hint="eastAsia" w:ascii="宋体" w:hAnsi="宋体"/>
          <w:bCs/>
          <w:color w:val="000000"/>
          <w:sz w:val="24"/>
        </w:rPr>
        <w:t>（</w:t>
      </w:r>
      <w:r>
        <w:rPr>
          <w:rFonts w:hint="eastAsia" w:ascii="宋体" w:hAnsi="宋体"/>
          <w:color w:val="000000"/>
          <w:sz w:val="24"/>
        </w:rPr>
        <w:t>ＷＦ－2014－05</w:t>
      </w:r>
      <w:r>
        <w:rPr>
          <w:rFonts w:hint="eastAsia" w:ascii="宋体" w:hAnsi="宋体"/>
          <w:bCs/>
          <w:color w:val="000000"/>
          <w:sz w:val="24"/>
        </w:rPr>
        <w:t>）</w:t>
      </w:r>
    </w:p>
    <w:p>
      <w:pPr>
        <w:jc w:val="center"/>
        <w:rPr>
          <w:rFonts w:ascii="宋体" w:hAnsi="宋体"/>
          <w:b/>
          <w:color w:val="000000"/>
          <w:sz w:val="44"/>
          <w:szCs w:val="52"/>
        </w:rPr>
      </w:pPr>
    </w:p>
    <w:p>
      <w:pPr>
        <w:jc w:val="center"/>
        <w:rPr>
          <w:rFonts w:ascii="宋体" w:hAnsi="宋体"/>
          <w:b/>
          <w:color w:val="000000"/>
          <w:sz w:val="44"/>
          <w:szCs w:val="52"/>
        </w:rPr>
      </w:pPr>
    </w:p>
    <w:p>
      <w:pPr>
        <w:jc w:val="center"/>
        <w:rPr>
          <w:rFonts w:ascii="宋体" w:hAnsi="宋体"/>
          <w:b/>
          <w:color w:val="000000"/>
          <w:sz w:val="44"/>
          <w:szCs w:val="52"/>
        </w:rPr>
      </w:pPr>
    </w:p>
    <w:p>
      <w:pPr>
        <w:spacing w:line="360" w:lineRule="auto"/>
        <w:jc w:val="center"/>
        <w:rPr>
          <w:rFonts w:ascii="宋体" w:hAnsi="宋体"/>
          <w:b/>
          <w:color w:val="000000"/>
          <w:w w:val="90"/>
          <w:sz w:val="52"/>
          <w:szCs w:val="52"/>
        </w:rPr>
      </w:pPr>
      <w:r>
        <w:rPr>
          <w:rFonts w:hint="eastAsia" w:ascii="宋体" w:hAnsi="宋体"/>
          <w:b/>
          <w:color w:val="000000"/>
          <w:w w:val="90"/>
          <w:sz w:val="52"/>
          <w:szCs w:val="52"/>
        </w:rPr>
        <w:t>安徽省建设工程造价咨询合同</w:t>
      </w:r>
    </w:p>
    <w:p>
      <w:pPr>
        <w:spacing w:line="360" w:lineRule="auto"/>
        <w:jc w:val="center"/>
        <w:rPr>
          <w:rFonts w:ascii="宋体" w:hAnsi="宋体"/>
          <w:b/>
          <w:bCs/>
          <w:color w:val="000000"/>
          <w:sz w:val="44"/>
          <w:szCs w:val="52"/>
        </w:rPr>
      </w:pPr>
      <w:r>
        <w:rPr>
          <w:rFonts w:hint="eastAsia" w:ascii="宋体" w:hAnsi="宋体"/>
          <w:b/>
          <w:bCs/>
          <w:color w:val="000000"/>
          <w:sz w:val="44"/>
          <w:szCs w:val="52"/>
        </w:rPr>
        <w:t>（示范文本）</w:t>
      </w:r>
    </w:p>
    <w:p>
      <w:pPr>
        <w:jc w:val="center"/>
        <w:rPr>
          <w:rFonts w:ascii="宋体" w:hAnsi="宋体"/>
          <w:b/>
          <w:color w:val="000000"/>
          <w:sz w:val="44"/>
          <w:szCs w:val="52"/>
        </w:rPr>
      </w:pPr>
    </w:p>
    <w:p>
      <w:pPr>
        <w:jc w:val="center"/>
        <w:rPr>
          <w:rFonts w:ascii="宋体" w:hAnsi="宋体"/>
          <w:b/>
          <w:color w:val="000000"/>
          <w:sz w:val="52"/>
          <w:szCs w:val="72"/>
        </w:rPr>
      </w:pPr>
    </w:p>
    <w:p>
      <w:pPr>
        <w:jc w:val="center"/>
        <w:rPr>
          <w:rFonts w:ascii="宋体" w:hAnsi="宋体"/>
          <w:b/>
          <w:color w:val="000000"/>
          <w:sz w:val="52"/>
          <w:szCs w:val="72"/>
        </w:rPr>
      </w:pPr>
    </w:p>
    <w:p>
      <w:pPr>
        <w:spacing w:line="240" w:lineRule="exact"/>
        <w:jc w:val="center"/>
        <w:rPr>
          <w:rFonts w:ascii="宋体" w:hAnsi="宋体"/>
          <w:b/>
          <w:color w:val="000000"/>
          <w:sz w:val="52"/>
          <w:szCs w:val="72"/>
        </w:rPr>
      </w:pPr>
    </w:p>
    <w:p>
      <w:pPr>
        <w:spacing w:line="240" w:lineRule="exact"/>
        <w:jc w:val="center"/>
        <w:rPr>
          <w:rFonts w:ascii="宋体" w:hAnsi="宋体"/>
          <w:b/>
          <w:color w:val="000000"/>
          <w:sz w:val="52"/>
          <w:szCs w:val="72"/>
        </w:rPr>
      </w:pPr>
    </w:p>
    <w:p>
      <w:pPr>
        <w:spacing w:line="240" w:lineRule="exact"/>
        <w:jc w:val="center"/>
        <w:rPr>
          <w:rFonts w:ascii="宋体" w:hAnsi="宋体"/>
          <w:b/>
          <w:color w:val="000000"/>
          <w:sz w:val="52"/>
          <w:szCs w:val="72"/>
        </w:rPr>
      </w:pPr>
    </w:p>
    <w:p>
      <w:pPr>
        <w:spacing w:line="240" w:lineRule="exact"/>
        <w:jc w:val="center"/>
        <w:rPr>
          <w:rFonts w:ascii="宋体" w:hAnsi="宋体"/>
          <w:b/>
          <w:color w:val="000000"/>
          <w:sz w:val="52"/>
          <w:szCs w:val="72"/>
        </w:rPr>
      </w:pPr>
    </w:p>
    <w:p>
      <w:pPr>
        <w:spacing w:line="800" w:lineRule="exact"/>
        <w:ind w:firstLine="1834" w:firstLineChars="655"/>
        <w:rPr>
          <w:rFonts w:ascii="宋体" w:hAnsi="宋体"/>
          <w:bCs/>
          <w:color w:val="000000"/>
          <w:sz w:val="28"/>
          <w:szCs w:val="30"/>
          <w:u w:val="single"/>
        </w:rPr>
      </w:pPr>
      <w:r>
        <w:rPr>
          <w:rFonts w:hint="eastAsia" w:ascii="宋体" w:hAnsi="宋体"/>
          <w:color w:val="000000"/>
          <w:sz w:val="28"/>
          <w:szCs w:val="30"/>
        </w:rPr>
        <w:t>合同编号：</w:t>
      </w:r>
      <w:r>
        <w:rPr>
          <w:rFonts w:hint="eastAsia" w:ascii="宋体" w:hAnsi="宋体"/>
          <w:color w:val="000000"/>
          <w:sz w:val="28"/>
          <w:szCs w:val="30"/>
          <w:u w:val="single"/>
        </w:rPr>
        <w:t xml:space="preserve">                         </w:t>
      </w:r>
    </w:p>
    <w:p>
      <w:pPr>
        <w:pStyle w:val="6"/>
        <w:spacing w:line="800" w:lineRule="exact"/>
        <w:ind w:firstLine="1834" w:firstLineChars="655"/>
        <w:rPr>
          <w:rFonts w:ascii="宋体" w:hAnsi="宋体" w:eastAsia="宋体"/>
          <w:b w:val="0"/>
          <w:color w:val="000000"/>
          <w:szCs w:val="30"/>
        </w:rPr>
      </w:pPr>
      <w:r>
        <w:rPr>
          <w:rFonts w:hint="eastAsia" w:ascii="宋体" w:hAnsi="宋体" w:eastAsia="宋体"/>
          <w:b w:val="0"/>
          <w:color w:val="000000"/>
          <w:szCs w:val="30"/>
        </w:rPr>
        <w:t>签订地点：</w:t>
      </w:r>
      <w:r>
        <w:rPr>
          <w:rFonts w:hint="eastAsia" w:ascii="宋体" w:hAnsi="宋体" w:eastAsia="宋体"/>
          <w:b w:val="0"/>
          <w:color w:val="000000"/>
          <w:szCs w:val="30"/>
          <w:u w:val="single"/>
        </w:rPr>
        <w:t xml:space="preserve">                         </w:t>
      </w:r>
    </w:p>
    <w:p>
      <w:pPr>
        <w:pStyle w:val="6"/>
        <w:spacing w:line="800" w:lineRule="exact"/>
        <w:ind w:firstLine="1834" w:firstLineChars="655"/>
        <w:rPr>
          <w:rFonts w:ascii="宋体" w:hAnsi="宋体" w:eastAsia="宋体"/>
          <w:b w:val="0"/>
          <w:color w:val="000000"/>
          <w:szCs w:val="30"/>
        </w:rPr>
      </w:pPr>
      <w:r>
        <w:rPr>
          <w:rFonts w:hint="eastAsia" w:ascii="宋体" w:hAnsi="宋体" w:eastAsia="宋体"/>
          <w:b w:val="0"/>
          <w:color w:val="000000"/>
          <w:szCs w:val="30"/>
        </w:rPr>
        <w:t>签订时间：</w:t>
      </w:r>
      <w:r>
        <w:rPr>
          <w:rFonts w:hint="eastAsia" w:ascii="宋体" w:hAnsi="宋体" w:eastAsia="宋体"/>
          <w:b w:val="0"/>
          <w:color w:val="000000"/>
          <w:szCs w:val="30"/>
          <w:u w:val="single"/>
        </w:rPr>
        <w:t xml:space="preserve">          </w:t>
      </w:r>
      <w:r>
        <w:rPr>
          <w:rFonts w:hint="eastAsia" w:ascii="宋体" w:hAnsi="宋体" w:eastAsia="宋体"/>
          <w:b w:val="0"/>
          <w:color w:val="000000"/>
          <w:szCs w:val="30"/>
        </w:rPr>
        <w:t>年</w:t>
      </w:r>
      <w:r>
        <w:rPr>
          <w:rFonts w:hint="eastAsia" w:ascii="宋体" w:hAnsi="宋体" w:eastAsia="宋体"/>
          <w:b w:val="0"/>
          <w:color w:val="000000"/>
          <w:szCs w:val="30"/>
          <w:u w:val="single"/>
        </w:rPr>
        <w:t xml:space="preserve">     </w:t>
      </w:r>
      <w:r>
        <w:rPr>
          <w:rFonts w:hint="eastAsia" w:ascii="宋体" w:hAnsi="宋体" w:eastAsia="宋体"/>
          <w:b w:val="0"/>
          <w:color w:val="000000"/>
          <w:szCs w:val="30"/>
        </w:rPr>
        <w:t>月</w:t>
      </w:r>
      <w:r>
        <w:rPr>
          <w:rFonts w:hint="eastAsia" w:ascii="宋体" w:hAnsi="宋体" w:eastAsia="宋体"/>
          <w:b w:val="0"/>
          <w:color w:val="000000"/>
          <w:szCs w:val="30"/>
          <w:u w:val="single"/>
        </w:rPr>
        <w:t xml:space="preserve">     </w:t>
      </w:r>
      <w:r>
        <w:rPr>
          <w:rFonts w:hint="eastAsia" w:ascii="宋体" w:hAnsi="宋体" w:eastAsia="宋体"/>
          <w:b w:val="0"/>
          <w:color w:val="000000"/>
          <w:szCs w:val="30"/>
        </w:rPr>
        <w:t>日</w:t>
      </w:r>
    </w:p>
    <w:p>
      <w:pPr>
        <w:jc w:val="center"/>
        <w:rPr>
          <w:rFonts w:ascii="宋体" w:hAnsi="宋体"/>
          <w:b/>
          <w:color w:val="000000"/>
          <w:sz w:val="44"/>
          <w:szCs w:val="52"/>
        </w:rPr>
      </w:pPr>
    </w:p>
    <w:p>
      <w:pPr>
        <w:spacing w:line="240" w:lineRule="exact"/>
        <w:jc w:val="center"/>
        <w:rPr>
          <w:rFonts w:ascii="宋体" w:hAnsi="宋体"/>
          <w:b/>
          <w:color w:val="000000"/>
          <w:sz w:val="44"/>
          <w:szCs w:val="52"/>
        </w:rPr>
      </w:pPr>
    </w:p>
    <w:p>
      <w:pPr>
        <w:spacing w:line="240" w:lineRule="exact"/>
        <w:jc w:val="center"/>
        <w:rPr>
          <w:rFonts w:ascii="宋体" w:hAnsi="宋体"/>
          <w:b/>
          <w:color w:val="000000"/>
          <w:sz w:val="44"/>
          <w:szCs w:val="52"/>
        </w:rPr>
      </w:pPr>
    </w:p>
    <w:p>
      <w:pPr>
        <w:jc w:val="center"/>
        <w:rPr>
          <w:rFonts w:ascii="宋体" w:hAnsi="宋体"/>
          <w:b/>
          <w:color w:val="000000"/>
          <w:sz w:val="44"/>
          <w:szCs w:val="52"/>
        </w:rPr>
      </w:pPr>
    </w:p>
    <w:p>
      <w:pPr>
        <w:spacing w:line="360" w:lineRule="auto"/>
        <w:ind w:firstLine="1800" w:firstLineChars="1000"/>
        <w:rPr>
          <w:rFonts w:ascii="宋体" w:hAnsi="宋体"/>
          <w:b/>
          <w:bCs/>
          <w:color w:val="000000"/>
          <w:sz w:val="28"/>
        </w:rPr>
      </w:pPr>
      <w:r>
        <w:rPr>
          <w:rFonts w:ascii="宋体" w:hAnsi="宋体"/>
          <w:color w:val="000000"/>
          <w:sz w:val="18"/>
        </w:rPr>
        <w:pict>
          <v:shape id="文本框 3" o:spid="_x0000_s1026" o:spt="202" type="#_x0000_t202" style="position:absolute;left:0pt;margin-left:286.3pt;margin-top:11.1pt;height:36pt;width:57pt;z-index:251660288;mso-width-relative:page;mso-height-relative:page;" filled="f" stroked="f" coordsize="21600,21600">
            <v:path/>
            <v:fill on="f" focussize="0,0"/>
            <v:stroke on="f" joinstyle="miter"/>
            <v:imagedata o:title=""/>
            <o:lock v:ext="edit"/>
            <v:textbox>
              <w:txbxContent>
                <w:p>
                  <w:pPr>
                    <w:spacing w:line="360" w:lineRule="auto"/>
                    <w:jc w:val="center"/>
                    <w:rPr>
                      <w:rFonts w:ascii="宋体"/>
                      <w:b/>
                      <w:bCs/>
                      <w:sz w:val="34"/>
                    </w:rPr>
                  </w:pPr>
                  <w:r>
                    <w:rPr>
                      <w:rFonts w:hint="eastAsia" w:ascii="宋体" w:hAnsi="宋体"/>
                      <w:b/>
                      <w:bCs/>
                      <w:sz w:val="34"/>
                    </w:rPr>
                    <w:t>制定</w:t>
                  </w:r>
                </w:p>
              </w:txbxContent>
            </v:textbox>
          </v:shape>
        </w:pict>
      </w:r>
      <w:r>
        <w:rPr>
          <w:rFonts w:hint="eastAsia" w:ascii="宋体" w:hAnsi="宋体"/>
          <w:b/>
          <w:bCs/>
          <w:color w:val="000000"/>
          <w:sz w:val="28"/>
        </w:rPr>
        <w:t>安徽省住房和城乡建设厅</w:t>
      </w:r>
    </w:p>
    <w:p>
      <w:pPr>
        <w:spacing w:line="360" w:lineRule="auto"/>
        <w:ind w:firstLine="1766" w:firstLineChars="550"/>
        <w:rPr>
          <w:rFonts w:ascii="宋体" w:hAnsi="宋体"/>
          <w:b/>
          <w:bCs/>
          <w:color w:val="000000"/>
          <w:spacing w:val="20"/>
          <w:sz w:val="28"/>
        </w:rPr>
      </w:pPr>
      <w:r>
        <w:rPr>
          <w:rFonts w:hint="eastAsia" w:ascii="宋体" w:hAnsi="宋体"/>
          <w:b/>
          <w:bCs/>
          <w:color w:val="000000"/>
          <w:spacing w:val="20"/>
          <w:sz w:val="28"/>
        </w:rPr>
        <w:t>安徽省工商行政管理局</w:t>
      </w:r>
    </w:p>
    <w:p>
      <w:pPr>
        <w:jc w:val="center"/>
        <w:rPr>
          <w:rFonts w:ascii="宋体" w:hAnsi="宋体"/>
          <w:color w:val="000000"/>
          <w:sz w:val="10"/>
          <w:szCs w:val="10"/>
        </w:rPr>
      </w:pPr>
      <w:r>
        <w:rPr>
          <w:rFonts w:hint="eastAsia" w:ascii="宋体" w:hAnsi="宋体"/>
          <w:color w:val="000000"/>
          <w:spacing w:val="20"/>
        </w:rPr>
        <w:br w:type="page"/>
      </w:r>
      <w:bookmarkStart w:id="27" w:name="_Toc407261892"/>
    </w:p>
    <w:p>
      <w:pPr>
        <w:jc w:val="center"/>
        <w:rPr>
          <w:rFonts w:hAnsi="宋体"/>
          <w:b/>
          <w:color w:val="000000"/>
        </w:rPr>
      </w:pPr>
      <w:bookmarkStart w:id="28" w:name="_Toc420003545"/>
      <w:bookmarkStart w:id="29" w:name="_Toc422920084"/>
      <w:r>
        <w:rPr>
          <w:rFonts w:hint="eastAsia" w:hAnsi="宋体"/>
          <w:b/>
          <w:color w:val="000000"/>
        </w:rPr>
        <w:t>第一部分  合同协议书</w:t>
      </w:r>
      <w:bookmarkEnd w:id="27"/>
      <w:bookmarkEnd w:id="28"/>
      <w:bookmarkEnd w:id="29"/>
    </w:p>
    <w:p>
      <w:pPr>
        <w:jc w:val="center"/>
        <w:rPr>
          <w:rFonts w:ascii="宋体" w:hAnsi="宋体"/>
          <w:color w:val="000000"/>
          <w:sz w:val="10"/>
          <w:szCs w:val="10"/>
        </w:rPr>
      </w:pPr>
    </w:p>
    <w:p>
      <w:pPr>
        <w:adjustRightInd w:val="0"/>
        <w:snapToGrid w:val="0"/>
        <w:spacing w:line="300" w:lineRule="auto"/>
        <w:ind w:firstLine="482" w:firstLineChars="200"/>
        <w:rPr>
          <w:rFonts w:ascii="宋体" w:hAnsi="宋体"/>
          <w:b/>
          <w:color w:val="000000"/>
          <w:sz w:val="24"/>
          <w:u w:val="single"/>
        </w:rPr>
      </w:pPr>
      <w:r>
        <w:rPr>
          <w:rFonts w:hint="eastAsia" w:ascii="宋体" w:hAnsi="宋体"/>
          <w:b/>
          <w:color w:val="000000"/>
          <w:sz w:val="24"/>
        </w:rPr>
        <w:t>委托人（全称）：</w:t>
      </w:r>
      <w:r>
        <w:rPr>
          <w:rFonts w:hint="eastAsia" w:hAnsi="宋体"/>
          <w:b/>
          <w:sz w:val="28"/>
          <w:szCs w:val="28"/>
          <w:u w:val="single"/>
        </w:rPr>
        <w:t xml:space="preserve">                                  </w:t>
      </w:r>
      <w:r>
        <w:rPr>
          <w:rFonts w:hint="eastAsia" w:ascii="宋体" w:hAnsi="宋体"/>
          <w:b/>
          <w:color w:val="000000"/>
          <w:sz w:val="24"/>
          <w:u w:val="single"/>
        </w:rPr>
        <w:t xml:space="preserve">    </w:t>
      </w:r>
    </w:p>
    <w:p>
      <w:pPr>
        <w:adjustRightInd w:val="0"/>
        <w:snapToGrid w:val="0"/>
        <w:spacing w:line="300" w:lineRule="auto"/>
        <w:ind w:firstLine="482" w:firstLineChars="200"/>
        <w:rPr>
          <w:rFonts w:ascii="宋体" w:hAnsi="宋体"/>
          <w:b/>
          <w:color w:val="000000"/>
          <w:sz w:val="24"/>
        </w:rPr>
      </w:pPr>
      <w:r>
        <w:rPr>
          <w:rFonts w:hint="eastAsia" w:ascii="宋体" w:hAnsi="宋体"/>
          <w:b/>
          <w:color w:val="000000"/>
          <w:sz w:val="24"/>
        </w:rPr>
        <w:t>咨询人（全称）：</w:t>
      </w:r>
      <w:r>
        <w:rPr>
          <w:rFonts w:hint="eastAsia" w:ascii="MingLiU_HKSCS" w:hAnsi="MingLiU_HKSCS" w:eastAsia="MingLiU_HKSCS" w:cs="MingLiU_HKSCS"/>
          <w:b/>
          <w:color w:val="000000"/>
          <w:sz w:val="24"/>
          <w:u w:val="single"/>
        </w:rPr>
        <w:t xml:space="preserve">        </w:t>
      </w:r>
      <w:r>
        <w:rPr>
          <w:rFonts w:hint="eastAsia" w:ascii="宋体" w:hAnsi="宋体"/>
          <w:b/>
          <w:color w:val="000000"/>
          <w:sz w:val="24"/>
          <w:u w:val="single"/>
        </w:rPr>
        <w:t xml:space="preserve">                              </w:t>
      </w:r>
      <w:r>
        <w:rPr>
          <w:rFonts w:hint="eastAsia" w:ascii="MingLiU_HKSCS" w:hAnsi="MingLiU_HKSCS" w:eastAsia="MingLiU_HKSCS" w:cs="MingLiU_HKSCS"/>
          <w:b/>
          <w:color w:val="000000"/>
          <w:sz w:val="24"/>
          <w:u w:val="single"/>
        </w:rPr>
        <w:t xml:space="preserve">  </w:t>
      </w:r>
      <w:r>
        <w:rPr>
          <w:rFonts w:hint="eastAsia" w:ascii="宋体" w:hAnsi="宋体"/>
          <w:b/>
          <w:color w:val="000000"/>
          <w:sz w:val="24"/>
          <w:u w:val="single"/>
        </w:rPr>
        <w:t xml:space="preserve">    </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根据《中华人民共和国合同法》及有关法律规定，遵循平等、自愿、公平和诚实信用的原则，双方就</w:t>
      </w:r>
      <w:r>
        <w:rPr>
          <w:rFonts w:hint="eastAsia" w:ascii="宋体" w:hAnsi="宋体" w:cs="宋体"/>
          <w:color w:val="000000"/>
          <w:sz w:val="24"/>
          <w:u w:val="single"/>
        </w:rPr>
        <w:t>绩溪县上庄景区游客中心及滨水商业街项目施工阶段造价咨询服务</w:t>
      </w:r>
      <w:r>
        <w:rPr>
          <w:rFonts w:hint="eastAsia" w:ascii="宋体" w:hAnsi="宋体" w:cs="宋体"/>
          <w:color w:val="000000"/>
          <w:sz w:val="24"/>
        </w:rPr>
        <w:t>及有关事项协商一致，共同达成如下协议：</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一、工程概况</w:t>
      </w:r>
    </w:p>
    <w:p>
      <w:pPr>
        <w:adjustRightInd w:val="0"/>
        <w:snapToGrid w:val="0"/>
        <w:spacing w:line="360" w:lineRule="auto"/>
        <w:ind w:firstLine="480" w:firstLineChars="200"/>
        <w:rPr>
          <w:rFonts w:ascii="宋体" w:hAnsi="宋体" w:cs="宋体"/>
          <w:color w:val="000000"/>
          <w:sz w:val="24"/>
          <w:u w:val="single"/>
        </w:rPr>
      </w:pPr>
      <w:r>
        <w:rPr>
          <w:rFonts w:hint="eastAsia" w:ascii="宋体" w:hAnsi="宋体" w:cs="宋体"/>
          <w:color w:val="000000"/>
          <w:sz w:val="24"/>
        </w:rPr>
        <w:t xml:space="preserve">1. </w:t>
      </w:r>
      <w:r>
        <w:rPr>
          <w:rFonts w:hint="eastAsia" w:ascii="宋体" w:hAnsi="宋体" w:cs="宋体"/>
          <w:bCs/>
          <w:color w:val="000000"/>
          <w:sz w:val="24"/>
        </w:rPr>
        <w:t>工程名称</w:t>
      </w:r>
      <w:r>
        <w:rPr>
          <w:rFonts w:hint="eastAsia" w:ascii="宋体" w:hAnsi="宋体" w:cs="宋体"/>
          <w:color w:val="000000"/>
          <w:sz w:val="24"/>
        </w:rPr>
        <w:t>：</w:t>
      </w:r>
      <w:r>
        <w:rPr>
          <w:rFonts w:hint="eastAsia" w:ascii="宋体" w:hAnsi="宋体" w:cs="宋体"/>
          <w:color w:val="000000"/>
          <w:sz w:val="24"/>
          <w:u w:val="single"/>
        </w:rPr>
        <w:t>绩溪县上庄景区游客中心及滨水商业街项目施工阶段造价咨询服务</w:t>
      </w:r>
      <w:r>
        <w:rPr>
          <w:rFonts w:hint="eastAsia" w:ascii="宋体" w:hAnsi="宋体" w:cs="宋体"/>
          <w:color w:val="000000"/>
          <w:sz w:val="24"/>
        </w:rPr>
        <w:t>。</w:t>
      </w:r>
    </w:p>
    <w:p>
      <w:pPr>
        <w:adjustRightInd w:val="0"/>
        <w:snapToGrid w:val="0"/>
        <w:spacing w:line="360" w:lineRule="auto"/>
        <w:ind w:firstLine="480" w:firstLineChars="200"/>
        <w:rPr>
          <w:rFonts w:ascii="宋体" w:hAnsi="宋体" w:cs="宋体"/>
          <w:bCs/>
          <w:color w:val="000000"/>
          <w:sz w:val="24"/>
        </w:rPr>
      </w:pPr>
      <w:r>
        <w:rPr>
          <w:rFonts w:hint="eastAsia" w:ascii="宋体" w:hAnsi="宋体" w:cs="宋体"/>
          <w:color w:val="000000"/>
          <w:sz w:val="24"/>
        </w:rPr>
        <w:t xml:space="preserve">2. </w:t>
      </w:r>
      <w:r>
        <w:rPr>
          <w:rFonts w:hint="eastAsia" w:ascii="宋体" w:hAnsi="宋体" w:cs="宋体"/>
          <w:bCs/>
          <w:color w:val="000000"/>
          <w:sz w:val="24"/>
        </w:rPr>
        <w:t>工程地点：</w:t>
      </w:r>
      <w:r>
        <w:rPr>
          <w:rFonts w:hint="eastAsia" w:ascii="宋体" w:hAnsi="宋体" w:cs="宋体"/>
          <w:color w:val="000000"/>
          <w:sz w:val="24"/>
          <w:u w:val="single"/>
        </w:rPr>
        <w:t xml:space="preserve">  </w:t>
      </w:r>
      <w:r>
        <w:rPr>
          <w:rFonts w:hint="eastAsia" w:ascii="宋体" w:hAnsi="宋体" w:cs="宋体"/>
          <w:sz w:val="24"/>
          <w:u w:val="single"/>
        </w:rPr>
        <w:t>安徽省宣城市绩溪县上庄镇</w:t>
      </w:r>
      <w:r>
        <w:rPr>
          <w:rFonts w:hint="eastAsia" w:ascii="宋体" w:hAnsi="宋体" w:cs="宋体"/>
          <w:color w:val="000000"/>
          <w:sz w:val="24"/>
          <w:u w:val="single"/>
        </w:rPr>
        <w:t xml:space="preserve">       </w:t>
      </w:r>
      <w:r>
        <w:rPr>
          <w:rFonts w:hint="eastAsia" w:ascii="宋体" w:hAnsi="宋体" w:cs="宋体"/>
          <w:color w:val="000000"/>
          <w:sz w:val="24"/>
        </w:rPr>
        <w:t>。</w:t>
      </w:r>
    </w:p>
    <w:p>
      <w:pPr>
        <w:adjustRightInd w:val="0"/>
        <w:snapToGrid w:val="0"/>
        <w:spacing w:line="360" w:lineRule="auto"/>
        <w:ind w:firstLine="480" w:firstLineChars="200"/>
        <w:jc w:val="left"/>
        <w:rPr>
          <w:rFonts w:ascii="宋体" w:hAnsi="宋体" w:cs="宋体"/>
          <w:sz w:val="24"/>
          <w:u w:val="single"/>
        </w:rPr>
      </w:pPr>
      <w:r>
        <w:rPr>
          <w:rFonts w:hint="eastAsia" w:ascii="宋体" w:hAnsi="宋体" w:cs="宋体"/>
          <w:color w:val="000000"/>
          <w:sz w:val="24"/>
        </w:rPr>
        <w:t xml:space="preserve">3. </w:t>
      </w:r>
      <w:r>
        <w:rPr>
          <w:rFonts w:hint="eastAsia" w:ascii="宋体" w:hAnsi="宋体" w:cs="宋体"/>
          <w:bCs/>
          <w:color w:val="000000"/>
          <w:sz w:val="24"/>
        </w:rPr>
        <w:t>工程规模：</w:t>
      </w:r>
      <w:r>
        <w:rPr>
          <w:rFonts w:hint="eastAsia" w:ascii="宋体" w:hAnsi="宋体" w:cs="宋体"/>
          <w:color w:val="000000"/>
          <w:sz w:val="24"/>
          <w:u w:val="single"/>
        </w:rPr>
        <w:t xml:space="preserve">  </w:t>
      </w:r>
      <w:r>
        <w:rPr>
          <w:rFonts w:hint="eastAsia" w:ascii="宋体" w:hAnsi="宋体" w:cs="宋体"/>
          <w:sz w:val="24"/>
          <w:u w:val="single"/>
        </w:rPr>
        <w:t xml:space="preserve">                                                           。</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二、咨询业务范围</w:t>
      </w:r>
    </w:p>
    <w:p>
      <w:pPr>
        <w:spacing w:line="360" w:lineRule="auto"/>
        <w:ind w:firstLine="570"/>
        <w:rPr>
          <w:rFonts w:ascii="宋体" w:hAnsi="宋体" w:cs="宋体"/>
          <w:sz w:val="24"/>
        </w:rPr>
      </w:pPr>
      <w:r>
        <w:rPr>
          <w:rFonts w:hint="eastAsia" w:ascii="宋体" w:hAnsi="宋体" w:cs="宋体"/>
          <w:sz w:val="24"/>
        </w:rPr>
        <w:t>绩溪县上庄景区游客服务中心及滨水商业街项目施工阶段跟踪审计服务，包括但不限于：</w:t>
      </w:r>
    </w:p>
    <w:p>
      <w:pPr>
        <w:spacing w:line="360" w:lineRule="auto"/>
        <w:ind w:firstLine="480" w:firstLineChars="200"/>
        <w:rPr>
          <w:rFonts w:ascii="宋体" w:hAnsi="宋体" w:cs="宋体"/>
          <w:sz w:val="24"/>
        </w:rPr>
      </w:pPr>
      <w:r>
        <w:rPr>
          <w:rFonts w:hint="eastAsia" w:ascii="宋体" w:hAnsi="宋体" w:cs="宋体"/>
          <w:sz w:val="24"/>
        </w:rPr>
        <w:t>2.1根据施工承包合同价、审定的进度计划、编制和调整年、月度工程用款计划书；</w:t>
      </w:r>
    </w:p>
    <w:p>
      <w:pPr>
        <w:spacing w:line="360" w:lineRule="auto"/>
        <w:ind w:firstLine="570"/>
        <w:rPr>
          <w:rFonts w:ascii="宋体" w:hAnsi="宋体" w:cs="宋体"/>
          <w:sz w:val="24"/>
        </w:rPr>
      </w:pPr>
      <w:r>
        <w:rPr>
          <w:rFonts w:hint="eastAsia" w:ascii="宋体" w:hAnsi="宋体" w:cs="宋体"/>
          <w:sz w:val="24"/>
        </w:rPr>
        <w:t>2.2制定工程造价控制的实施细则，确定控制目标及相应指标，并根据项目工程节点，将项目控制目标及相关指标分解为划分时段的控制目标及相应指标。</w:t>
      </w:r>
    </w:p>
    <w:p>
      <w:pPr>
        <w:spacing w:line="360" w:lineRule="auto"/>
        <w:ind w:firstLine="570"/>
        <w:rPr>
          <w:rFonts w:ascii="宋体" w:hAnsi="宋体" w:cs="宋体"/>
          <w:sz w:val="24"/>
        </w:rPr>
      </w:pPr>
      <w:r>
        <w:rPr>
          <w:rFonts w:hint="eastAsia" w:ascii="宋体" w:hAnsi="宋体" w:cs="宋体"/>
          <w:sz w:val="24"/>
        </w:rPr>
        <w:t>2.3参与工程造价控制的有关会议，提出合理化建议；</w:t>
      </w:r>
    </w:p>
    <w:p>
      <w:pPr>
        <w:pStyle w:val="10"/>
        <w:spacing w:before="0" w:beforeAutospacing="0" w:after="0" w:afterAutospacing="0" w:line="360" w:lineRule="auto"/>
        <w:ind w:firstLine="480" w:firstLineChars="200"/>
        <w:rPr>
          <w:rFonts w:cs="宋体"/>
        </w:rPr>
      </w:pPr>
      <w:r>
        <w:rPr>
          <w:rFonts w:hint="eastAsia" w:cs="宋体"/>
        </w:rPr>
        <w:t>2.4负责对第三人上报的已完成工作量月报或工程节点报告进行审核，并提供当期付款报告。</w:t>
      </w:r>
    </w:p>
    <w:p>
      <w:pPr>
        <w:spacing w:line="360" w:lineRule="auto"/>
        <w:ind w:firstLine="570"/>
        <w:rPr>
          <w:rFonts w:ascii="宋体" w:hAnsi="宋体" w:cs="宋体"/>
          <w:sz w:val="24"/>
        </w:rPr>
      </w:pPr>
      <w:r>
        <w:rPr>
          <w:rFonts w:hint="eastAsia" w:ascii="宋体" w:hAnsi="宋体" w:cs="宋体"/>
          <w:sz w:val="24"/>
        </w:rPr>
        <w:t>2.5承发包双方发生争议或提出索赔时，为委托方提供咨询意见并出具报告；</w:t>
      </w:r>
    </w:p>
    <w:p>
      <w:pPr>
        <w:spacing w:line="360" w:lineRule="auto"/>
        <w:ind w:firstLine="570"/>
        <w:rPr>
          <w:rFonts w:ascii="宋体" w:hAnsi="宋体" w:cs="宋体"/>
          <w:sz w:val="24"/>
        </w:rPr>
      </w:pPr>
      <w:r>
        <w:rPr>
          <w:rFonts w:hint="eastAsia" w:ascii="宋体" w:hAnsi="宋体" w:cs="宋体"/>
          <w:sz w:val="24"/>
        </w:rPr>
        <w:t>2.6</w:t>
      </w:r>
      <w:r>
        <w:rPr>
          <w:rFonts w:hint="eastAsia" w:ascii="宋体" w:hAnsi="宋体" w:cs="宋体"/>
          <w:b/>
          <w:sz w:val="24"/>
        </w:rPr>
        <w:t>审核设计变更的经济性、合理性，提出意见，并提前将相应变更的造价提交委托人，</w:t>
      </w:r>
      <w:r>
        <w:rPr>
          <w:rFonts w:hint="eastAsia" w:ascii="宋体" w:hAnsi="宋体" w:cs="宋体"/>
          <w:sz w:val="24"/>
        </w:rPr>
        <w:t>会同委托人、监理人办理经济签证；协助业主及时审核设计变更、现场签证等发生的费用，相应调整造价控制目标；</w:t>
      </w:r>
    </w:p>
    <w:p>
      <w:pPr>
        <w:spacing w:line="360" w:lineRule="auto"/>
        <w:ind w:firstLine="570"/>
        <w:rPr>
          <w:rFonts w:ascii="宋体" w:hAnsi="宋体" w:cs="宋体"/>
          <w:sz w:val="24"/>
        </w:rPr>
      </w:pPr>
      <w:r>
        <w:rPr>
          <w:rFonts w:hint="eastAsia" w:ascii="宋体" w:hAnsi="宋体" w:cs="宋体"/>
          <w:sz w:val="24"/>
        </w:rPr>
        <w:t>2.7及时核定分阶段完工的分部工程结算，提供完整结算报告；发生项目结算造价超出合同价的情形时，及时提出成本预警和分析报告。</w:t>
      </w:r>
    </w:p>
    <w:p>
      <w:pPr>
        <w:spacing w:line="360" w:lineRule="auto"/>
        <w:ind w:firstLine="570"/>
        <w:rPr>
          <w:rFonts w:ascii="宋体" w:hAnsi="宋体" w:cs="宋体"/>
          <w:sz w:val="24"/>
        </w:rPr>
      </w:pPr>
      <w:r>
        <w:rPr>
          <w:rFonts w:hint="eastAsia" w:ascii="宋体" w:hAnsi="宋体" w:cs="宋体"/>
          <w:sz w:val="24"/>
        </w:rPr>
        <w:t>2.8配合委托人对工程原材料、半成品、成品和设备的质量和价格进行考察、询价和参与确认，计算甲供材料的图示用量（理论用量）、复核投标量并提出专业意见。</w:t>
      </w:r>
    </w:p>
    <w:p>
      <w:pPr>
        <w:spacing w:line="360" w:lineRule="auto"/>
        <w:ind w:firstLine="570"/>
        <w:rPr>
          <w:rFonts w:ascii="宋体" w:hAnsi="宋体" w:cs="宋体"/>
          <w:sz w:val="24"/>
        </w:rPr>
      </w:pPr>
      <w:r>
        <w:rPr>
          <w:rFonts w:hint="eastAsia" w:ascii="宋体" w:hAnsi="宋体" w:cs="宋体"/>
          <w:sz w:val="24"/>
        </w:rPr>
        <w:t>2.9参与隐蔽工程验收、签署隐蔽工程验收记录；</w:t>
      </w:r>
    </w:p>
    <w:p>
      <w:pPr>
        <w:spacing w:line="360" w:lineRule="auto"/>
        <w:ind w:firstLine="570"/>
        <w:rPr>
          <w:rFonts w:ascii="宋体" w:hAnsi="宋体" w:cs="宋体"/>
          <w:sz w:val="24"/>
        </w:rPr>
      </w:pPr>
      <w:r>
        <w:rPr>
          <w:rFonts w:hint="eastAsia" w:ascii="宋体" w:hAnsi="宋体" w:cs="宋体"/>
          <w:sz w:val="24"/>
        </w:rPr>
        <w:t>2.10参与委托人组织的图纸审查并提出专业审核意见；</w:t>
      </w:r>
    </w:p>
    <w:p>
      <w:pPr>
        <w:spacing w:line="360" w:lineRule="auto"/>
        <w:ind w:firstLine="570"/>
        <w:rPr>
          <w:rFonts w:ascii="宋体" w:hAnsi="宋体" w:cs="宋体"/>
          <w:sz w:val="24"/>
        </w:rPr>
      </w:pPr>
      <w:r>
        <w:rPr>
          <w:rFonts w:hint="eastAsia" w:ascii="宋体" w:hAnsi="宋体" w:cs="宋体"/>
          <w:sz w:val="24"/>
        </w:rPr>
        <w:t>2.11协助委托人开展招标活动，从投资控制角度提出合理化建议；参与合同和预算审查工作，并提出专业意见；</w:t>
      </w:r>
    </w:p>
    <w:p>
      <w:pPr>
        <w:spacing w:line="360" w:lineRule="auto"/>
        <w:ind w:firstLine="570"/>
        <w:rPr>
          <w:rFonts w:ascii="宋体" w:hAnsi="宋体" w:cs="宋体"/>
          <w:sz w:val="24"/>
        </w:rPr>
      </w:pPr>
      <w:r>
        <w:rPr>
          <w:rFonts w:hint="eastAsia" w:ascii="宋体" w:hAnsi="宋体" w:cs="宋体"/>
          <w:sz w:val="24"/>
        </w:rPr>
        <w:t>2.12</w:t>
      </w:r>
      <w:r>
        <w:rPr>
          <w:rFonts w:hint="eastAsia" w:ascii="宋体" w:hAnsi="宋体"/>
          <w:bCs/>
          <w:sz w:val="23"/>
          <w:szCs w:val="21"/>
        </w:rPr>
        <w:t>项目完工后对施工单位报送结算进行审核</w:t>
      </w:r>
    </w:p>
    <w:p>
      <w:pPr>
        <w:spacing w:line="360" w:lineRule="auto"/>
        <w:ind w:firstLine="570"/>
        <w:rPr>
          <w:rFonts w:ascii="宋体" w:hAnsi="宋体" w:cs="宋体"/>
          <w:sz w:val="24"/>
        </w:rPr>
      </w:pPr>
      <w:r>
        <w:rPr>
          <w:rFonts w:hint="eastAsia" w:ascii="宋体" w:hAnsi="宋体" w:cs="宋体"/>
          <w:sz w:val="24"/>
        </w:rPr>
        <w:t>2.13委托人交办的其他造价咨询工作。</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三、咨询期限</w:t>
      </w:r>
    </w:p>
    <w:p>
      <w:pPr>
        <w:adjustRightInd w:val="0"/>
        <w:snapToGrid w:val="0"/>
        <w:spacing w:line="360" w:lineRule="auto"/>
        <w:ind w:firstLine="480" w:firstLineChars="200"/>
        <w:rPr>
          <w:rFonts w:ascii="宋体" w:hAnsi="宋体" w:cs="宋体"/>
          <w:bCs/>
          <w:color w:val="000000"/>
          <w:sz w:val="24"/>
        </w:rPr>
      </w:pPr>
      <w:r>
        <w:rPr>
          <w:rFonts w:hint="eastAsia" w:ascii="宋体" w:hAnsi="宋体" w:cs="宋体"/>
          <w:bCs/>
          <w:color w:val="000000"/>
          <w:sz w:val="24"/>
        </w:rPr>
        <w:t>咨询服务</w:t>
      </w:r>
      <w:r>
        <w:rPr>
          <w:rFonts w:hint="eastAsia" w:ascii="宋体" w:hAnsi="宋体" w:cs="宋体"/>
          <w:color w:val="000000"/>
          <w:sz w:val="24"/>
        </w:rPr>
        <w:t>期限</w:t>
      </w:r>
      <w:r>
        <w:rPr>
          <w:rFonts w:hint="eastAsia" w:ascii="宋体" w:hAnsi="宋体" w:cs="宋体"/>
          <w:bCs/>
          <w:color w:val="000000"/>
          <w:sz w:val="24"/>
        </w:rPr>
        <w:t>为自工程设计概算审核起，至全部工程竣工决算审计工作办理完成止。</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四、质量标准</w:t>
      </w:r>
    </w:p>
    <w:p>
      <w:pPr>
        <w:spacing w:line="550" w:lineRule="exact"/>
        <w:ind w:firstLine="600" w:firstLineChars="250"/>
        <w:rPr>
          <w:rFonts w:ascii="宋体" w:hAnsi="宋体"/>
          <w:sz w:val="23"/>
          <w:szCs w:val="23"/>
        </w:rPr>
      </w:pPr>
      <w:r>
        <w:rPr>
          <w:rFonts w:hint="eastAsia" w:ascii="宋体" w:hAnsi="宋体" w:cs="宋体"/>
          <w:color w:val="000000"/>
          <w:kern w:val="0"/>
          <w:sz w:val="24"/>
        </w:rPr>
        <w:t>工程造价咨询成果文件质量符合</w:t>
      </w:r>
      <w:r>
        <w:rPr>
          <w:rFonts w:hint="eastAsia" w:ascii="宋体" w:hAnsi="宋体"/>
          <w:sz w:val="23"/>
          <w:szCs w:val="23"/>
          <w:u w:val="single"/>
        </w:rPr>
        <w:t>严格执行清单计价规范和消耗量定额及有关规定，符合中价协《建设工程造价咨询成果文件质量标准》。</w:t>
      </w:r>
    </w:p>
    <w:p>
      <w:pPr>
        <w:spacing w:line="360" w:lineRule="auto"/>
        <w:ind w:firstLine="472" w:firstLineChars="196"/>
        <w:rPr>
          <w:rFonts w:ascii="宋体" w:hAnsi="宋体" w:cs="宋体"/>
          <w:b/>
          <w:sz w:val="24"/>
        </w:rPr>
      </w:pPr>
      <w:r>
        <w:rPr>
          <w:rFonts w:hint="eastAsia" w:ascii="宋体" w:hAnsi="宋体" w:cs="宋体"/>
          <w:b/>
          <w:sz w:val="24"/>
        </w:rPr>
        <w:t>五、委托人责任：</w:t>
      </w:r>
    </w:p>
    <w:p>
      <w:pPr>
        <w:spacing w:line="360" w:lineRule="auto"/>
        <w:ind w:firstLine="547" w:firstLineChars="228"/>
        <w:rPr>
          <w:rFonts w:ascii="宋体" w:hAnsi="宋体" w:cs="宋体"/>
          <w:sz w:val="24"/>
        </w:rPr>
      </w:pPr>
      <w:r>
        <w:rPr>
          <w:rFonts w:hint="eastAsia" w:ascii="宋体" w:hAnsi="宋体" w:cs="宋体"/>
          <w:sz w:val="24"/>
        </w:rPr>
        <w:t>5.1向受托人分期提供委托项目的施工图纸、招投标文件、施工合同文件等全部真实、合法的资料，施工过程中配合和协助受托人收集施工资料，并邀请受托人参与项目实施规划、共同制定工程节点设置、考核等方案。</w:t>
      </w:r>
    </w:p>
    <w:p>
      <w:pPr>
        <w:spacing w:line="360" w:lineRule="auto"/>
        <w:ind w:firstLine="547" w:firstLineChars="228"/>
        <w:rPr>
          <w:rFonts w:ascii="宋体" w:hAnsi="宋体" w:cs="宋体"/>
          <w:color w:val="FF0000"/>
          <w:sz w:val="24"/>
        </w:rPr>
      </w:pPr>
      <w:r>
        <w:rPr>
          <w:rFonts w:hint="eastAsia" w:ascii="宋体" w:hAnsi="宋体" w:cs="宋体"/>
          <w:sz w:val="24"/>
        </w:rPr>
        <w:t>5.2负责协调受托人与第三人关系，监督受托人工作并对受托人现场跟踪审计人员考评；</w:t>
      </w:r>
    </w:p>
    <w:p>
      <w:pPr>
        <w:spacing w:line="360" w:lineRule="auto"/>
        <w:ind w:firstLine="547" w:firstLineChars="228"/>
        <w:rPr>
          <w:rFonts w:ascii="宋体" w:hAnsi="宋体" w:cs="宋体"/>
          <w:sz w:val="24"/>
        </w:rPr>
      </w:pPr>
      <w:r>
        <w:rPr>
          <w:rFonts w:hint="eastAsia" w:ascii="宋体" w:hAnsi="宋体" w:cs="宋体"/>
          <w:sz w:val="24"/>
        </w:rPr>
        <w:t>5.3 按照约定向受托人支付费用；</w:t>
      </w:r>
    </w:p>
    <w:p>
      <w:pPr>
        <w:spacing w:line="360" w:lineRule="auto"/>
        <w:ind w:firstLine="547" w:firstLineChars="228"/>
        <w:rPr>
          <w:rFonts w:ascii="宋体" w:hAnsi="宋体" w:cs="宋体"/>
          <w:sz w:val="24"/>
        </w:rPr>
      </w:pPr>
      <w:r>
        <w:rPr>
          <w:rFonts w:hint="eastAsia" w:ascii="宋体" w:hAnsi="宋体" w:cs="宋体"/>
          <w:sz w:val="24"/>
        </w:rPr>
        <w:t>5.4 委托人委派</w:t>
      </w:r>
      <w:r>
        <w:rPr>
          <w:rFonts w:hint="eastAsia" w:ascii="宋体" w:hAnsi="宋体" w:cs="宋体"/>
          <w:sz w:val="24"/>
          <w:u w:val="single"/>
        </w:rPr>
        <w:t xml:space="preserve">            </w:t>
      </w:r>
      <w:r>
        <w:rPr>
          <w:rFonts w:hint="eastAsia" w:ascii="宋体" w:hAnsi="宋体" w:cs="宋体"/>
          <w:sz w:val="24"/>
        </w:rPr>
        <w:t>代表委托人开展工作。</w:t>
      </w:r>
    </w:p>
    <w:p>
      <w:pPr>
        <w:spacing w:line="360" w:lineRule="auto"/>
        <w:ind w:firstLine="547" w:firstLineChars="228"/>
        <w:rPr>
          <w:rFonts w:ascii="宋体" w:hAnsi="宋体" w:cs="宋体"/>
          <w:sz w:val="24"/>
        </w:rPr>
      </w:pPr>
      <w:r>
        <w:rPr>
          <w:rFonts w:hint="eastAsia" w:ascii="宋体" w:hAnsi="宋体" w:cs="宋体"/>
          <w:sz w:val="24"/>
        </w:rPr>
        <w:t>5.5 委托人委派</w:t>
      </w:r>
      <w:r>
        <w:rPr>
          <w:rFonts w:hint="eastAsia" w:ascii="宋体" w:hAnsi="宋体" w:cs="宋体"/>
          <w:sz w:val="24"/>
          <w:u w:val="single"/>
        </w:rPr>
        <w:t xml:space="preserve">            </w:t>
      </w:r>
      <w:r>
        <w:rPr>
          <w:rFonts w:hint="eastAsia" w:ascii="宋体" w:hAnsi="宋体" w:cs="宋体"/>
          <w:sz w:val="24"/>
        </w:rPr>
        <w:t>负责现场管理工作。</w:t>
      </w:r>
    </w:p>
    <w:p>
      <w:pPr>
        <w:spacing w:line="360" w:lineRule="auto"/>
        <w:ind w:firstLine="547" w:firstLineChars="228"/>
        <w:rPr>
          <w:rFonts w:ascii="宋体" w:hAnsi="宋体" w:cs="宋体"/>
          <w:sz w:val="24"/>
        </w:rPr>
      </w:pPr>
      <w:r>
        <w:rPr>
          <w:rFonts w:hint="eastAsia" w:ascii="宋体" w:hAnsi="宋体" w:cs="宋体"/>
          <w:sz w:val="24"/>
        </w:rPr>
        <w:t>5.6 委托人负责为受托人现场跟踪人员提供办公室一间，办公桌椅共贰套，其他各类设施设备由受托人自备。</w:t>
      </w:r>
    </w:p>
    <w:p>
      <w:pPr>
        <w:spacing w:line="360" w:lineRule="auto"/>
        <w:ind w:firstLine="472" w:firstLineChars="196"/>
        <w:rPr>
          <w:rFonts w:ascii="宋体" w:hAnsi="宋体" w:cs="宋体"/>
          <w:b/>
          <w:sz w:val="24"/>
        </w:rPr>
      </w:pPr>
      <w:r>
        <w:rPr>
          <w:rFonts w:hint="eastAsia" w:ascii="宋体" w:hAnsi="宋体" w:cs="宋体"/>
          <w:b/>
          <w:sz w:val="24"/>
        </w:rPr>
        <w:t>六、受托人责任：</w:t>
      </w:r>
    </w:p>
    <w:p>
      <w:pPr>
        <w:spacing w:line="360" w:lineRule="auto"/>
        <w:ind w:firstLine="470" w:firstLineChars="196"/>
        <w:rPr>
          <w:rFonts w:ascii="宋体" w:hAnsi="宋体" w:cs="宋体"/>
          <w:sz w:val="24"/>
        </w:rPr>
      </w:pPr>
      <w:r>
        <w:rPr>
          <w:rFonts w:hint="eastAsia" w:ascii="宋体" w:hAnsi="宋体" w:cs="宋体"/>
          <w:sz w:val="24"/>
        </w:rPr>
        <w:t>6.1委托人成立以注册造价工程师为主、相关专业工程技术人员配备齐全的现场跟踪审计小组，代表受托人开展工作。</w:t>
      </w:r>
    </w:p>
    <w:p>
      <w:pPr>
        <w:spacing w:line="360" w:lineRule="auto"/>
        <w:ind w:firstLine="710" w:firstLineChars="296"/>
        <w:rPr>
          <w:rFonts w:ascii="宋体" w:hAnsi="宋体" w:cs="宋体"/>
          <w:sz w:val="24"/>
        </w:rPr>
      </w:pPr>
      <w:r>
        <w:rPr>
          <w:rFonts w:hint="eastAsia" w:ascii="宋体" w:hAnsi="宋体" w:cs="宋体"/>
          <w:sz w:val="24"/>
        </w:rPr>
        <w:t>6.1.1受托人委派</w:t>
      </w:r>
      <w:r>
        <w:rPr>
          <w:rFonts w:hint="eastAsia" w:ascii="宋体" w:hAnsi="宋体" w:cs="宋体"/>
          <w:sz w:val="24"/>
          <w:u w:val="single"/>
        </w:rPr>
        <w:t xml:space="preserve">         </w:t>
      </w:r>
      <w:r>
        <w:rPr>
          <w:rFonts w:hint="eastAsia" w:ascii="宋体" w:hAnsi="宋体" w:cs="宋体"/>
          <w:sz w:val="24"/>
        </w:rPr>
        <w:t>为现场跟踪审计小组负责人，负责主持现场跟踪审计小组工作，全权处理相关事宜。</w:t>
      </w:r>
    </w:p>
    <w:p>
      <w:pPr>
        <w:spacing w:line="360" w:lineRule="auto"/>
        <w:ind w:firstLine="710" w:firstLineChars="296"/>
        <w:rPr>
          <w:rFonts w:ascii="宋体" w:hAnsi="宋体" w:cs="宋体"/>
          <w:sz w:val="24"/>
        </w:rPr>
      </w:pPr>
      <w:r>
        <w:rPr>
          <w:rFonts w:hint="eastAsia" w:ascii="宋体" w:hAnsi="宋体" w:cs="宋体"/>
          <w:sz w:val="24"/>
        </w:rPr>
        <w:t>6.1.2 现场跟踪审计小组组成：</w:t>
      </w:r>
    </w:p>
    <w:tbl>
      <w:tblPr>
        <w:tblStyle w:val="1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420"/>
        <w:gridCol w:w="1122"/>
        <w:gridCol w:w="1022"/>
        <w:gridCol w:w="1321"/>
        <w:gridCol w:w="1917"/>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1420" w:type="dxa"/>
            <w:vAlign w:val="center"/>
          </w:tcPr>
          <w:p>
            <w:pPr>
              <w:spacing w:line="360" w:lineRule="auto"/>
              <w:jc w:val="center"/>
              <w:rPr>
                <w:rFonts w:ascii="宋体" w:hAnsi="宋体" w:cs="宋体"/>
                <w:sz w:val="24"/>
              </w:rPr>
            </w:pPr>
            <w:r>
              <w:rPr>
                <w:rFonts w:hint="eastAsia" w:ascii="宋体" w:hAnsi="宋体" w:cs="宋体"/>
                <w:sz w:val="24"/>
              </w:rPr>
              <w:t>姓 名</w:t>
            </w:r>
          </w:p>
        </w:tc>
        <w:tc>
          <w:tcPr>
            <w:tcW w:w="1122" w:type="dxa"/>
            <w:vAlign w:val="center"/>
          </w:tcPr>
          <w:p>
            <w:pPr>
              <w:spacing w:line="360" w:lineRule="auto"/>
              <w:jc w:val="center"/>
              <w:rPr>
                <w:rFonts w:ascii="宋体" w:hAnsi="宋体" w:cs="宋体"/>
                <w:sz w:val="24"/>
              </w:rPr>
            </w:pPr>
            <w:r>
              <w:rPr>
                <w:rFonts w:hint="eastAsia" w:ascii="宋体" w:hAnsi="宋体" w:cs="宋体"/>
                <w:sz w:val="24"/>
              </w:rPr>
              <w:t>性别</w:t>
            </w:r>
          </w:p>
        </w:tc>
        <w:tc>
          <w:tcPr>
            <w:tcW w:w="1022" w:type="dxa"/>
            <w:vAlign w:val="center"/>
          </w:tcPr>
          <w:p>
            <w:pPr>
              <w:spacing w:line="360" w:lineRule="auto"/>
              <w:jc w:val="center"/>
              <w:rPr>
                <w:rFonts w:ascii="宋体" w:hAnsi="宋体" w:cs="宋体"/>
                <w:sz w:val="24"/>
              </w:rPr>
            </w:pPr>
            <w:r>
              <w:rPr>
                <w:rFonts w:hint="eastAsia" w:ascii="宋体" w:hAnsi="宋体" w:cs="宋体"/>
                <w:sz w:val="24"/>
              </w:rPr>
              <w:t>年龄</w:t>
            </w:r>
          </w:p>
        </w:tc>
        <w:tc>
          <w:tcPr>
            <w:tcW w:w="1321" w:type="dxa"/>
            <w:vAlign w:val="center"/>
          </w:tcPr>
          <w:p>
            <w:pPr>
              <w:spacing w:line="360" w:lineRule="auto"/>
              <w:jc w:val="center"/>
              <w:rPr>
                <w:rFonts w:ascii="宋体" w:hAnsi="宋体" w:cs="宋体"/>
                <w:sz w:val="24"/>
              </w:rPr>
            </w:pPr>
            <w:r>
              <w:rPr>
                <w:rFonts w:hint="eastAsia" w:ascii="宋体" w:hAnsi="宋体" w:cs="宋体"/>
                <w:sz w:val="24"/>
              </w:rPr>
              <w:t>拟任职位</w:t>
            </w:r>
          </w:p>
        </w:tc>
        <w:tc>
          <w:tcPr>
            <w:tcW w:w="1917" w:type="dxa"/>
            <w:vAlign w:val="center"/>
          </w:tcPr>
          <w:p>
            <w:pPr>
              <w:spacing w:line="360" w:lineRule="auto"/>
              <w:jc w:val="center"/>
              <w:rPr>
                <w:rFonts w:ascii="宋体" w:hAnsi="宋体" w:cs="宋体"/>
                <w:sz w:val="24"/>
              </w:rPr>
            </w:pPr>
            <w:r>
              <w:rPr>
                <w:rFonts w:hint="eastAsia" w:ascii="宋体" w:hAnsi="宋体" w:cs="宋体"/>
                <w:sz w:val="24"/>
              </w:rPr>
              <w:t>执业资格</w:t>
            </w:r>
          </w:p>
        </w:tc>
        <w:tc>
          <w:tcPr>
            <w:tcW w:w="2001" w:type="dxa"/>
            <w:vAlign w:val="center"/>
          </w:tcPr>
          <w:p>
            <w:pPr>
              <w:spacing w:line="360" w:lineRule="auto"/>
              <w:jc w:val="center"/>
              <w:rPr>
                <w:rFonts w:ascii="宋体" w:hAnsi="宋体" w:cs="宋体"/>
                <w:sz w:val="24"/>
              </w:rPr>
            </w:pPr>
            <w:r>
              <w:rPr>
                <w:rFonts w:hint="eastAsia" w:ascii="宋体" w:hAnsi="宋体" w:cs="宋体"/>
                <w:sz w:val="24"/>
              </w:rPr>
              <w:t>常驻工地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360" w:lineRule="auto"/>
              <w:jc w:val="center"/>
              <w:rPr>
                <w:rFonts w:ascii="宋体" w:hAnsi="宋体" w:cs="宋体"/>
                <w:sz w:val="24"/>
              </w:rPr>
            </w:pPr>
            <w:r>
              <w:rPr>
                <w:rFonts w:hint="eastAsia" w:ascii="宋体" w:hAnsi="宋体" w:cs="宋体"/>
                <w:sz w:val="24"/>
              </w:rPr>
              <w:t>1</w:t>
            </w:r>
          </w:p>
        </w:tc>
        <w:tc>
          <w:tcPr>
            <w:tcW w:w="1420" w:type="dxa"/>
            <w:vAlign w:val="center"/>
          </w:tcPr>
          <w:p>
            <w:pPr>
              <w:spacing w:line="360" w:lineRule="auto"/>
              <w:jc w:val="center"/>
              <w:rPr>
                <w:rFonts w:ascii="宋体" w:hAnsi="宋体" w:cs="宋体"/>
                <w:sz w:val="24"/>
              </w:rPr>
            </w:pPr>
          </w:p>
        </w:tc>
        <w:tc>
          <w:tcPr>
            <w:tcW w:w="1122" w:type="dxa"/>
            <w:vAlign w:val="center"/>
          </w:tcPr>
          <w:p>
            <w:pPr>
              <w:spacing w:line="360" w:lineRule="auto"/>
              <w:jc w:val="center"/>
              <w:rPr>
                <w:rFonts w:ascii="宋体" w:hAnsi="宋体" w:cs="宋体"/>
                <w:sz w:val="24"/>
              </w:rPr>
            </w:pPr>
          </w:p>
        </w:tc>
        <w:tc>
          <w:tcPr>
            <w:tcW w:w="1022" w:type="dxa"/>
            <w:vAlign w:val="center"/>
          </w:tcPr>
          <w:p>
            <w:pPr>
              <w:spacing w:line="360" w:lineRule="auto"/>
              <w:jc w:val="center"/>
              <w:rPr>
                <w:rFonts w:ascii="宋体" w:hAnsi="宋体" w:cs="宋体"/>
                <w:sz w:val="24"/>
              </w:rPr>
            </w:pPr>
          </w:p>
        </w:tc>
        <w:tc>
          <w:tcPr>
            <w:tcW w:w="1321" w:type="dxa"/>
            <w:vAlign w:val="center"/>
          </w:tcPr>
          <w:p>
            <w:pPr>
              <w:spacing w:line="360" w:lineRule="auto"/>
              <w:jc w:val="center"/>
              <w:rPr>
                <w:rFonts w:ascii="宋体" w:hAnsi="宋体" w:cs="宋体"/>
                <w:sz w:val="24"/>
              </w:rPr>
            </w:pPr>
          </w:p>
        </w:tc>
        <w:tc>
          <w:tcPr>
            <w:tcW w:w="1917" w:type="dxa"/>
            <w:vAlign w:val="center"/>
          </w:tcPr>
          <w:p>
            <w:pPr>
              <w:spacing w:line="360" w:lineRule="auto"/>
              <w:jc w:val="center"/>
              <w:rPr>
                <w:rFonts w:ascii="宋体" w:hAnsi="宋体" w:cs="宋体"/>
                <w:sz w:val="24"/>
              </w:rPr>
            </w:pPr>
          </w:p>
        </w:tc>
        <w:tc>
          <w:tcPr>
            <w:tcW w:w="2001"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360" w:lineRule="auto"/>
              <w:jc w:val="center"/>
              <w:rPr>
                <w:rFonts w:ascii="宋体" w:hAnsi="宋体" w:cs="宋体"/>
                <w:sz w:val="24"/>
              </w:rPr>
            </w:pPr>
            <w:r>
              <w:rPr>
                <w:rFonts w:hint="eastAsia" w:ascii="宋体" w:hAnsi="宋体" w:cs="宋体"/>
                <w:sz w:val="24"/>
              </w:rPr>
              <w:t>2</w:t>
            </w:r>
          </w:p>
        </w:tc>
        <w:tc>
          <w:tcPr>
            <w:tcW w:w="1420" w:type="dxa"/>
            <w:vAlign w:val="center"/>
          </w:tcPr>
          <w:p>
            <w:pPr>
              <w:spacing w:line="360" w:lineRule="auto"/>
              <w:jc w:val="center"/>
              <w:rPr>
                <w:rFonts w:ascii="宋体" w:hAnsi="宋体" w:cs="宋体"/>
                <w:sz w:val="24"/>
              </w:rPr>
            </w:pPr>
          </w:p>
        </w:tc>
        <w:tc>
          <w:tcPr>
            <w:tcW w:w="1122" w:type="dxa"/>
            <w:vAlign w:val="center"/>
          </w:tcPr>
          <w:p>
            <w:pPr>
              <w:spacing w:line="360" w:lineRule="auto"/>
              <w:jc w:val="center"/>
              <w:rPr>
                <w:rFonts w:ascii="宋体" w:hAnsi="宋体" w:cs="宋体"/>
                <w:sz w:val="24"/>
              </w:rPr>
            </w:pPr>
          </w:p>
        </w:tc>
        <w:tc>
          <w:tcPr>
            <w:tcW w:w="1022" w:type="dxa"/>
            <w:vAlign w:val="center"/>
          </w:tcPr>
          <w:p>
            <w:pPr>
              <w:spacing w:line="360" w:lineRule="auto"/>
              <w:jc w:val="center"/>
              <w:rPr>
                <w:rFonts w:ascii="宋体" w:hAnsi="宋体" w:cs="宋体"/>
                <w:sz w:val="24"/>
              </w:rPr>
            </w:pPr>
          </w:p>
        </w:tc>
        <w:tc>
          <w:tcPr>
            <w:tcW w:w="1321" w:type="dxa"/>
            <w:vAlign w:val="center"/>
          </w:tcPr>
          <w:p>
            <w:pPr>
              <w:spacing w:line="360" w:lineRule="auto"/>
              <w:jc w:val="center"/>
              <w:rPr>
                <w:rFonts w:ascii="宋体" w:hAnsi="宋体" w:cs="宋体"/>
                <w:sz w:val="24"/>
              </w:rPr>
            </w:pPr>
          </w:p>
        </w:tc>
        <w:tc>
          <w:tcPr>
            <w:tcW w:w="1917" w:type="dxa"/>
            <w:vAlign w:val="center"/>
          </w:tcPr>
          <w:p>
            <w:pPr>
              <w:spacing w:line="360" w:lineRule="auto"/>
              <w:jc w:val="center"/>
              <w:rPr>
                <w:rFonts w:ascii="宋体" w:hAnsi="宋体" w:cs="宋体"/>
                <w:sz w:val="24"/>
              </w:rPr>
            </w:pPr>
          </w:p>
        </w:tc>
        <w:tc>
          <w:tcPr>
            <w:tcW w:w="2001"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360" w:lineRule="auto"/>
              <w:jc w:val="center"/>
              <w:rPr>
                <w:rFonts w:ascii="宋体" w:hAnsi="宋体" w:cs="宋体"/>
                <w:sz w:val="24"/>
              </w:rPr>
            </w:pPr>
            <w:r>
              <w:rPr>
                <w:rFonts w:hint="eastAsia" w:ascii="宋体" w:hAnsi="宋体" w:cs="宋体"/>
                <w:sz w:val="24"/>
              </w:rPr>
              <w:t>3</w:t>
            </w:r>
          </w:p>
        </w:tc>
        <w:tc>
          <w:tcPr>
            <w:tcW w:w="1420" w:type="dxa"/>
            <w:vAlign w:val="center"/>
          </w:tcPr>
          <w:p>
            <w:pPr>
              <w:spacing w:line="360" w:lineRule="auto"/>
              <w:jc w:val="center"/>
              <w:rPr>
                <w:rFonts w:ascii="宋体" w:hAnsi="宋体" w:cs="宋体"/>
                <w:sz w:val="24"/>
              </w:rPr>
            </w:pPr>
          </w:p>
        </w:tc>
        <w:tc>
          <w:tcPr>
            <w:tcW w:w="1122" w:type="dxa"/>
            <w:vAlign w:val="center"/>
          </w:tcPr>
          <w:p>
            <w:pPr>
              <w:spacing w:line="360" w:lineRule="auto"/>
              <w:jc w:val="center"/>
              <w:rPr>
                <w:rFonts w:ascii="宋体" w:hAnsi="宋体" w:cs="宋体"/>
                <w:sz w:val="24"/>
              </w:rPr>
            </w:pPr>
          </w:p>
        </w:tc>
        <w:tc>
          <w:tcPr>
            <w:tcW w:w="1022" w:type="dxa"/>
            <w:vAlign w:val="center"/>
          </w:tcPr>
          <w:p>
            <w:pPr>
              <w:spacing w:line="360" w:lineRule="auto"/>
              <w:jc w:val="center"/>
              <w:rPr>
                <w:rFonts w:ascii="宋体" w:hAnsi="宋体" w:cs="宋体"/>
                <w:sz w:val="24"/>
              </w:rPr>
            </w:pPr>
          </w:p>
        </w:tc>
        <w:tc>
          <w:tcPr>
            <w:tcW w:w="1321" w:type="dxa"/>
            <w:vAlign w:val="center"/>
          </w:tcPr>
          <w:p>
            <w:pPr>
              <w:spacing w:line="360" w:lineRule="auto"/>
              <w:jc w:val="center"/>
              <w:rPr>
                <w:rFonts w:ascii="宋体" w:hAnsi="宋体" w:cs="宋体"/>
                <w:sz w:val="24"/>
              </w:rPr>
            </w:pPr>
          </w:p>
        </w:tc>
        <w:tc>
          <w:tcPr>
            <w:tcW w:w="1917" w:type="dxa"/>
            <w:vAlign w:val="center"/>
          </w:tcPr>
          <w:p>
            <w:pPr>
              <w:spacing w:line="360" w:lineRule="auto"/>
              <w:jc w:val="center"/>
              <w:rPr>
                <w:rFonts w:ascii="宋体" w:hAnsi="宋体" w:cs="宋体"/>
                <w:sz w:val="24"/>
              </w:rPr>
            </w:pPr>
          </w:p>
        </w:tc>
        <w:tc>
          <w:tcPr>
            <w:tcW w:w="2001" w:type="dxa"/>
            <w:vAlign w:val="center"/>
          </w:tcPr>
          <w:p>
            <w:pPr>
              <w:spacing w:line="360" w:lineRule="auto"/>
              <w:jc w:val="center"/>
              <w:rPr>
                <w:rFonts w:ascii="宋体" w:hAnsi="宋体" w:cs="宋体"/>
                <w:sz w:val="24"/>
              </w:rPr>
            </w:pPr>
          </w:p>
        </w:tc>
      </w:tr>
    </w:tbl>
    <w:p>
      <w:pPr>
        <w:spacing w:line="360" w:lineRule="auto"/>
        <w:ind w:firstLine="480" w:firstLineChars="200"/>
        <w:rPr>
          <w:rFonts w:ascii="宋体" w:hAnsi="宋体" w:cs="宋体"/>
          <w:sz w:val="24"/>
        </w:rPr>
      </w:pPr>
      <w:r>
        <w:rPr>
          <w:rFonts w:hint="eastAsia" w:ascii="宋体" w:hAnsi="宋体" w:cs="宋体"/>
          <w:sz w:val="24"/>
        </w:rPr>
        <w:t>受托人对跟踪审计项目协调、人员管理由法定代表人直接负责。</w:t>
      </w:r>
    </w:p>
    <w:p>
      <w:pPr>
        <w:spacing w:line="360" w:lineRule="auto"/>
        <w:rPr>
          <w:rFonts w:ascii="宋体" w:hAnsi="宋体" w:cs="宋体"/>
          <w:sz w:val="24"/>
          <w:u w:val="single"/>
        </w:rPr>
      </w:pPr>
      <w:r>
        <w:rPr>
          <w:rFonts w:hint="eastAsia" w:ascii="宋体" w:hAnsi="宋体" w:cs="宋体"/>
          <w:sz w:val="24"/>
        </w:rPr>
        <w:t>法定代表人：</w:t>
      </w:r>
      <w:r>
        <w:rPr>
          <w:rFonts w:hint="eastAsia" w:ascii="宋体" w:hAnsi="宋体" w:cs="宋体"/>
          <w:sz w:val="24"/>
          <w:u w:val="single"/>
        </w:rPr>
        <w:t xml:space="preserve">     </w:t>
      </w:r>
    </w:p>
    <w:p>
      <w:pPr>
        <w:tabs>
          <w:tab w:val="left" w:pos="720"/>
        </w:tabs>
        <w:spacing w:line="360" w:lineRule="auto"/>
        <w:ind w:firstLine="720" w:firstLineChars="300"/>
        <w:rPr>
          <w:rFonts w:ascii="宋体" w:hAnsi="宋体" w:cs="宋体"/>
          <w:b/>
          <w:color w:val="000000"/>
          <w:sz w:val="24"/>
        </w:rPr>
      </w:pPr>
      <w:r>
        <w:rPr>
          <w:rFonts w:hint="eastAsia" w:ascii="宋体" w:hAnsi="宋体" w:cs="宋体"/>
          <w:sz w:val="24"/>
        </w:rPr>
        <w:t>6.1.3</w:t>
      </w:r>
      <w:r>
        <w:rPr>
          <w:rFonts w:hint="eastAsia" w:ascii="宋体" w:hAnsi="宋体" w:cs="宋体"/>
          <w:color w:val="000000"/>
          <w:sz w:val="24"/>
        </w:rPr>
        <w:t>受托人必须按合同文件上确定的</w:t>
      </w:r>
      <w:r>
        <w:rPr>
          <w:rFonts w:hint="eastAsia" w:ascii="宋体" w:hAnsi="宋体" w:cs="宋体"/>
          <w:sz w:val="24"/>
        </w:rPr>
        <w:t>现场跟踪审计</w:t>
      </w:r>
      <w:r>
        <w:rPr>
          <w:rFonts w:hint="eastAsia" w:ascii="宋体" w:hAnsi="宋体" w:cs="宋体"/>
          <w:color w:val="000000"/>
          <w:sz w:val="24"/>
        </w:rPr>
        <w:t>人员凭身份证、执业资格证书上岗。</w:t>
      </w:r>
      <w:r>
        <w:rPr>
          <w:rFonts w:hint="eastAsia" w:ascii="宋体" w:hAnsi="宋体" w:cs="宋体"/>
          <w:b/>
          <w:color w:val="000000"/>
          <w:sz w:val="24"/>
        </w:rPr>
        <w:t>若合同文件所承诺的</w:t>
      </w:r>
      <w:r>
        <w:rPr>
          <w:rFonts w:hint="eastAsia" w:ascii="宋体" w:hAnsi="宋体" w:cs="宋体"/>
          <w:b/>
          <w:sz w:val="24"/>
        </w:rPr>
        <w:t>现场跟踪审计</w:t>
      </w:r>
      <w:r>
        <w:rPr>
          <w:rFonts w:hint="eastAsia" w:ascii="宋体" w:hAnsi="宋体" w:cs="宋体"/>
          <w:b/>
          <w:color w:val="000000"/>
          <w:sz w:val="24"/>
        </w:rPr>
        <w:t>人员在合同规定的时间内不能到场、或者各种证件与投标文件内容不一致，则视为受托人违约。</w:t>
      </w:r>
      <w:r>
        <w:rPr>
          <w:rFonts w:ascii="宋体" w:hAnsi="宋体" w:cs="宋体"/>
          <w:b/>
          <w:color w:val="000000"/>
          <w:sz w:val="24"/>
        </w:rPr>
        <w:t xml:space="preserve"> </w:t>
      </w:r>
    </w:p>
    <w:p>
      <w:pPr>
        <w:autoSpaceDE w:val="0"/>
        <w:autoSpaceDN w:val="0"/>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6.1.4</w:t>
      </w:r>
      <w:r>
        <w:rPr>
          <w:rFonts w:hint="eastAsia" w:ascii="宋体" w:hAnsi="宋体" w:cs="宋体"/>
          <w:sz w:val="24"/>
        </w:rPr>
        <w:t>受托人按投标文件中承诺配备的项目造价咨询负责人不得调换，如未经建设单位同意擅自调换的，扣违约金3万元/人*次；如其余审计人员未经建设单位同意擅自调换的，扣违约金1万元/人*次；未经建设单位同意，擅自调换现场审计人员3人次及以上者，建设单位有权终止合同并追究其经济及法律责任。</w:t>
      </w:r>
      <w:r>
        <w:rPr>
          <w:rFonts w:hint="eastAsia" w:ascii="宋体" w:hAnsi="宋体" w:cs="宋体"/>
          <w:color w:val="000000"/>
          <w:sz w:val="24"/>
        </w:rPr>
        <w:t>若有特殊情况，必须经委托人书面同意方可更换。</w:t>
      </w:r>
    </w:p>
    <w:p>
      <w:pPr>
        <w:autoSpaceDE w:val="0"/>
        <w:autoSpaceDN w:val="0"/>
        <w:adjustRightInd w:val="0"/>
        <w:snapToGrid w:val="0"/>
        <w:spacing w:line="360" w:lineRule="auto"/>
        <w:ind w:firstLine="480" w:firstLineChars="200"/>
        <w:jc w:val="left"/>
        <w:rPr>
          <w:rFonts w:ascii="宋体" w:hAnsi="宋体" w:cs="宋体"/>
          <w:color w:val="000000"/>
          <w:sz w:val="24"/>
        </w:rPr>
      </w:pPr>
      <w:r>
        <w:rPr>
          <w:rFonts w:hint="eastAsia" w:ascii="宋体" w:hAnsi="宋体" w:cs="宋体"/>
          <w:sz w:val="24"/>
        </w:rPr>
        <w:t>6.1.5</w:t>
      </w:r>
      <w:r>
        <w:rPr>
          <w:rFonts w:hint="eastAsia" w:ascii="宋体" w:hAnsi="宋体" w:cs="宋体"/>
          <w:b/>
          <w:color w:val="000000"/>
          <w:sz w:val="24"/>
        </w:rPr>
        <w:t>由委托人对现场跟踪审计人员进行打卡考勤，</w:t>
      </w:r>
      <w:r>
        <w:rPr>
          <w:rFonts w:hint="eastAsia" w:ascii="宋体" w:hAnsi="宋体" w:cs="宋体-18030"/>
          <w:b/>
          <w:sz w:val="24"/>
        </w:rPr>
        <w:t>造价咨询负责人</w:t>
      </w:r>
      <w:r>
        <w:rPr>
          <w:rFonts w:hint="eastAsia" w:ascii="宋体" w:hAnsi="宋体"/>
          <w:spacing w:val="20"/>
          <w:sz w:val="24"/>
        </w:rPr>
        <w:t>必须常驻</w:t>
      </w:r>
      <w:r>
        <w:rPr>
          <w:rFonts w:hint="eastAsia" w:ascii="宋体" w:hAnsi="宋体" w:cs="宋体"/>
          <w:bCs/>
          <w:sz w:val="24"/>
        </w:rPr>
        <w:t>驻场，</w:t>
      </w:r>
      <w:r>
        <w:rPr>
          <w:rFonts w:hint="eastAsia" w:ascii="宋体" w:hAnsi="宋体" w:cs="宋体"/>
          <w:sz w:val="24"/>
        </w:rPr>
        <w:t>每月不少于22个工作日常驻施工现场主持工程跟踪审计日常工作，</w:t>
      </w:r>
      <w:r>
        <w:rPr>
          <w:rFonts w:hint="eastAsia" w:ascii="宋体" w:hAnsi="宋体" w:cs="宋体"/>
          <w:color w:val="000000"/>
          <w:sz w:val="24"/>
        </w:rPr>
        <w:t>负责人缺岗每月大于等于1个工作日的，罚款1千元，缺岗每月大于等于3个工作日的，罚款5千元。若现场跟踪审计工作缺失，给委托人造成损失的，承担相应的赔偿责任。</w:t>
      </w:r>
      <w:r>
        <w:rPr>
          <w:rFonts w:hint="eastAsia" w:ascii="宋体" w:hAnsi="宋体" w:cs="宋体"/>
          <w:sz w:val="24"/>
        </w:rPr>
        <w:t>其他人员接委托人通知后24小时内按时到场处理问题。</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6.1.6 委托人有权指令受托人更换跟踪审计人员。受托人在接到指令后七日内必须完成工作交接、新任人员开展工作。若受托人不执行指令的，委托人有权解除本合同。</w:t>
      </w:r>
    </w:p>
    <w:p>
      <w:pPr>
        <w:autoSpaceDE w:val="0"/>
        <w:autoSpaceDN w:val="0"/>
        <w:adjustRightInd w:val="0"/>
        <w:snapToGrid w:val="0"/>
        <w:spacing w:line="360" w:lineRule="auto"/>
        <w:ind w:firstLine="480" w:firstLineChars="200"/>
        <w:jc w:val="left"/>
        <w:rPr>
          <w:rFonts w:ascii="宋体" w:hAnsi="宋体" w:cs="宋体"/>
          <w:color w:val="000000"/>
          <w:sz w:val="24"/>
        </w:rPr>
      </w:pPr>
      <w:r>
        <w:rPr>
          <w:rFonts w:hint="eastAsia" w:ascii="宋体" w:hAnsi="宋体" w:cs="宋体"/>
          <w:sz w:val="24"/>
        </w:rPr>
        <w:t>6.1.7</w:t>
      </w:r>
      <w:r>
        <w:rPr>
          <w:rFonts w:hint="eastAsia" w:ascii="宋体" w:hAnsi="宋体" w:cs="宋体"/>
          <w:b/>
          <w:bCs/>
          <w:sz w:val="24"/>
        </w:rPr>
        <w:t>委托人如需要受托人委派其他专业造价技术人员到场服务，受托人不得拒绝，且在委托人需要时保证在24小时内到达现场，发生费用已含在本合同报价中。</w:t>
      </w:r>
    </w:p>
    <w:p>
      <w:pPr>
        <w:tabs>
          <w:tab w:val="left" w:pos="720"/>
        </w:tabs>
        <w:spacing w:line="360" w:lineRule="auto"/>
        <w:ind w:firstLine="480" w:firstLineChars="200"/>
        <w:rPr>
          <w:rFonts w:ascii="宋体" w:hAnsi="宋体" w:cs="宋体"/>
          <w:sz w:val="24"/>
        </w:rPr>
      </w:pPr>
      <w:r>
        <w:rPr>
          <w:rFonts w:hint="eastAsia" w:ascii="宋体" w:hAnsi="宋体" w:cs="宋体"/>
          <w:sz w:val="24"/>
        </w:rPr>
        <w:t>6.2根据国家、省、市有关法规、制度和计价办法以及市场价格对委托项目工程造价进行计划、控制，对准确性、合法性负责，做到客观公正、实事求是；</w:t>
      </w:r>
    </w:p>
    <w:p>
      <w:pPr>
        <w:tabs>
          <w:tab w:val="left" w:pos="720"/>
        </w:tabs>
        <w:spacing w:line="360" w:lineRule="auto"/>
        <w:ind w:firstLine="480" w:firstLineChars="200"/>
        <w:rPr>
          <w:rFonts w:ascii="宋体" w:hAnsi="宋体" w:cs="宋体"/>
          <w:sz w:val="24"/>
        </w:rPr>
      </w:pPr>
      <w:r>
        <w:rPr>
          <w:rFonts w:hint="eastAsia" w:ascii="宋体" w:hAnsi="宋体" w:cs="宋体"/>
          <w:sz w:val="24"/>
        </w:rPr>
        <w:t>6.3受托人在编制过程中知悉的委托人商业秘密，除法律规定或经委托单位同意外，不得将其知悉的商业秘密和委托人提供的资料对外泄漏；</w:t>
      </w:r>
    </w:p>
    <w:p>
      <w:pPr>
        <w:tabs>
          <w:tab w:val="left" w:pos="720"/>
        </w:tabs>
        <w:spacing w:line="360" w:lineRule="auto"/>
        <w:ind w:firstLine="480" w:firstLineChars="200"/>
        <w:rPr>
          <w:rFonts w:ascii="宋体" w:hAnsi="宋体" w:cs="宋体"/>
          <w:sz w:val="24"/>
        </w:rPr>
      </w:pPr>
      <w:r>
        <w:rPr>
          <w:rFonts w:hint="eastAsia" w:ascii="宋体" w:hAnsi="宋体" w:cs="宋体"/>
          <w:sz w:val="24"/>
        </w:rPr>
        <w:t>6.4受托人未按照合同约定完成建设工程项目咨询工作（或其中部分项目咨询工作），应赔偿委托人损失。</w:t>
      </w:r>
    </w:p>
    <w:p>
      <w:pPr>
        <w:tabs>
          <w:tab w:val="left" w:pos="720"/>
        </w:tabs>
        <w:spacing w:line="360" w:lineRule="auto"/>
        <w:ind w:firstLine="480" w:firstLineChars="200"/>
        <w:rPr>
          <w:rFonts w:ascii="宋体" w:hAnsi="宋体" w:cs="宋体"/>
          <w:sz w:val="24"/>
        </w:rPr>
      </w:pPr>
      <w:r>
        <w:rPr>
          <w:rFonts w:hint="eastAsia" w:ascii="宋体" w:hAnsi="宋体" w:cs="宋体"/>
          <w:sz w:val="24"/>
        </w:rPr>
        <w:t>6.5受托人确保其完成的工作成果的准确性，及时性。若工作成果不准确或不及时，给委托人造成损失，受托人应承担相应的责任，委托人保留追究责任的权利。</w:t>
      </w:r>
    </w:p>
    <w:p>
      <w:pPr>
        <w:spacing w:line="360" w:lineRule="auto"/>
        <w:ind w:firstLine="710" w:firstLineChars="296"/>
        <w:rPr>
          <w:rFonts w:ascii="宋体" w:hAnsi="宋体" w:cs="宋体"/>
          <w:sz w:val="24"/>
        </w:rPr>
      </w:pPr>
      <w:r>
        <w:rPr>
          <w:rFonts w:hint="eastAsia" w:ascii="宋体" w:hAnsi="宋体" w:cs="宋体"/>
          <w:sz w:val="24"/>
        </w:rPr>
        <w:t>6.5.1 分项工程工程量误差不得大于2%，组价必须符合市场。</w:t>
      </w:r>
    </w:p>
    <w:p>
      <w:pPr>
        <w:tabs>
          <w:tab w:val="left" w:pos="720"/>
        </w:tabs>
        <w:spacing w:line="360" w:lineRule="auto"/>
        <w:ind w:firstLine="720" w:firstLineChars="300"/>
        <w:rPr>
          <w:rFonts w:ascii="宋体" w:hAnsi="宋体" w:cs="宋体"/>
          <w:sz w:val="24"/>
        </w:rPr>
      </w:pPr>
      <w:r>
        <w:rPr>
          <w:rFonts w:hint="eastAsia" w:ascii="宋体" w:hAnsi="宋体" w:cs="宋体"/>
          <w:sz w:val="24"/>
        </w:rPr>
        <w:t>6.5.2各项成果的提交时间必须符合各施工合同约定和国家规定，并为委托人留出合理的复核时间。</w:t>
      </w:r>
    </w:p>
    <w:p>
      <w:pPr>
        <w:tabs>
          <w:tab w:val="left" w:pos="720"/>
        </w:tabs>
        <w:spacing w:line="360" w:lineRule="auto"/>
        <w:ind w:firstLine="720" w:firstLineChars="300"/>
        <w:rPr>
          <w:rFonts w:ascii="宋体" w:hAnsi="宋体" w:cs="宋体"/>
          <w:b/>
          <w:sz w:val="24"/>
        </w:rPr>
      </w:pPr>
      <w:r>
        <w:rPr>
          <w:rFonts w:hint="eastAsia" w:ascii="宋体" w:hAnsi="宋体" w:cs="宋体"/>
          <w:sz w:val="24"/>
        </w:rPr>
        <w:t xml:space="preserve">6.5.3 </w:t>
      </w:r>
      <w:r>
        <w:rPr>
          <w:rFonts w:hint="eastAsia" w:ascii="宋体" w:hAnsi="宋体" w:cs="宋体"/>
          <w:b/>
          <w:sz w:val="24"/>
        </w:rPr>
        <w:t>受托人工作成果不准确或不及时，虽未给委托人造成损失，罚款壹仟元至壹万元，但累计超过三次或严重超出6.5.1和6.5.2约定标准的，委托人有权解除本合同，由此造成的损失由受托人承担。</w:t>
      </w:r>
    </w:p>
    <w:p>
      <w:pPr>
        <w:spacing w:line="360" w:lineRule="auto"/>
        <w:ind w:firstLine="480" w:firstLineChars="200"/>
        <w:rPr>
          <w:rFonts w:ascii="宋体" w:hAnsi="宋体" w:cs="宋体"/>
          <w:color w:val="000000"/>
          <w:sz w:val="24"/>
        </w:rPr>
      </w:pPr>
      <w:r>
        <w:rPr>
          <w:rFonts w:hint="eastAsia" w:ascii="宋体" w:hAnsi="宋体" w:cs="宋体"/>
          <w:sz w:val="24"/>
        </w:rPr>
        <w:t>6.6</w:t>
      </w:r>
      <w:r>
        <w:rPr>
          <w:rFonts w:hint="eastAsia" w:ascii="宋体" w:hAnsi="宋体" w:cs="宋体"/>
          <w:color w:val="000000"/>
          <w:sz w:val="24"/>
        </w:rPr>
        <w:t>跟踪审计人员在责任期内的人身保险和人身伤害由受托人承担，委托人概不负责。</w:t>
      </w:r>
    </w:p>
    <w:p>
      <w:pPr>
        <w:spacing w:line="360" w:lineRule="auto"/>
        <w:ind w:firstLine="480" w:firstLineChars="200"/>
        <w:rPr>
          <w:rFonts w:ascii="宋体" w:hAnsi="宋体" w:cs="宋体"/>
          <w:color w:val="000000"/>
          <w:sz w:val="24"/>
        </w:rPr>
      </w:pPr>
      <w:r>
        <w:rPr>
          <w:rFonts w:hint="eastAsia" w:ascii="宋体" w:hAnsi="宋体" w:cs="宋体"/>
          <w:color w:val="000000"/>
          <w:sz w:val="24"/>
        </w:rPr>
        <w:t>6.7 负责收集、整理工程施工过程中形成的各种技术、经济资料，特别是经济签证、设计变更、市场价格信息等资料，并在工程竣工时移交委托人。</w:t>
      </w:r>
    </w:p>
    <w:p>
      <w:pPr>
        <w:spacing w:line="360" w:lineRule="auto"/>
        <w:ind w:firstLine="480" w:firstLineChars="200"/>
        <w:rPr>
          <w:rFonts w:ascii="宋体" w:hAnsi="宋体" w:cs="宋体"/>
          <w:color w:val="000000"/>
          <w:sz w:val="24"/>
        </w:rPr>
      </w:pPr>
      <w:r>
        <w:rPr>
          <w:rFonts w:hint="eastAsia" w:ascii="宋体" w:hAnsi="宋体" w:cs="宋体"/>
          <w:color w:val="000000"/>
          <w:sz w:val="24"/>
        </w:rPr>
        <w:t>6.8 实施跟踪审计进展情况周报、月报制度，制定标准格式且符合委托人要求的周报、月报表格形式，认真、全面、完整地反映跟踪审计进展。每月二十五日前向委托人提交月度工程造价变动报告，报告应附相关的统计表（设计变更、经济签证、新开工程等）。</w:t>
      </w:r>
    </w:p>
    <w:p>
      <w:pPr>
        <w:spacing w:line="360" w:lineRule="auto"/>
        <w:ind w:firstLine="480" w:firstLineChars="200"/>
        <w:rPr>
          <w:rFonts w:ascii="宋体" w:hAnsi="宋体" w:cs="宋体"/>
          <w:color w:val="000000"/>
          <w:sz w:val="24"/>
        </w:rPr>
      </w:pPr>
      <w:r>
        <w:rPr>
          <w:rFonts w:hint="eastAsia" w:ascii="宋体" w:hAnsi="宋体" w:cs="宋体"/>
          <w:color w:val="000000"/>
          <w:sz w:val="24"/>
        </w:rPr>
        <w:t>6.9跟踪审计人员进场后七日内，提交</w:t>
      </w:r>
      <w:r>
        <w:rPr>
          <w:rFonts w:hint="eastAsia" w:ascii="宋体" w:hAnsi="宋体" w:cs="宋体"/>
          <w:b/>
          <w:sz w:val="24"/>
        </w:rPr>
        <w:t>工程造价控制的实施细则</w:t>
      </w:r>
      <w:r>
        <w:rPr>
          <w:rFonts w:hint="eastAsia" w:ascii="宋体" w:hAnsi="宋体" w:cs="宋体"/>
          <w:sz w:val="24"/>
        </w:rPr>
        <w:t>，确定控制目标。</w:t>
      </w:r>
    </w:p>
    <w:p>
      <w:pPr>
        <w:spacing w:line="360" w:lineRule="auto"/>
        <w:ind w:firstLine="480" w:firstLineChars="200"/>
        <w:rPr>
          <w:rFonts w:ascii="宋体" w:hAnsi="宋体" w:cs="宋体"/>
          <w:color w:val="000000"/>
          <w:sz w:val="24"/>
        </w:rPr>
      </w:pPr>
      <w:r>
        <w:rPr>
          <w:rFonts w:hint="eastAsia" w:ascii="宋体" w:hAnsi="宋体" w:cs="宋体"/>
          <w:color w:val="000000"/>
          <w:sz w:val="24"/>
        </w:rPr>
        <w:t>6.10跟踪审计小组应加强对可能导致工程索赔项目进行预防性分析和预测，及时向委托人提出预警防范建议。</w:t>
      </w:r>
    </w:p>
    <w:p>
      <w:pPr>
        <w:spacing w:line="360" w:lineRule="auto"/>
        <w:ind w:firstLine="480" w:firstLineChars="200"/>
        <w:rPr>
          <w:rFonts w:ascii="宋体" w:hAnsi="宋体" w:cs="宋体"/>
          <w:color w:val="000000"/>
          <w:sz w:val="24"/>
        </w:rPr>
      </w:pPr>
      <w:r>
        <w:rPr>
          <w:rFonts w:hint="eastAsia" w:ascii="宋体" w:hAnsi="宋体" w:cs="宋体"/>
          <w:color w:val="000000"/>
          <w:sz w:val="24"/>
        </w:rPr>
        <w:t>6.11参与中间盘点工作，对存在的问题及时向委托人报告</w:t>
      </w:r>
    </w:p>
    <w:p>
      <w:pPr>
        <w:spacing w:line="360" w:lineRule="auto"/>
        <w:ind w:firstLine="480" w:firstLineChars="200"/>
        <w:rPr>
          <w:rFonts w:ascii="宋体" w:hAnsi="宋体" w:cs="宋体"/>
          <w:color w:val="000000"/>
          <w:sz w:val="24"/>
        </w:rPr>
      </w:pPr>
      <w:r>
        <w:rPr>
          <w:rFonts w:hint="eastAsia" w:ascii="宋体" w:hAnsi="宋体" w:cs="宋体"/>
          <w:color w:val="000000"/>
          <w:sz w:val="24"/>
        </w:rPr>
        <w:t>6.12受托人的现场跟踪审计小组必须服从委托人现场管理机构的管理，业务上对委托人合约预算部负责；配合监理机构开展工作。</w:t>
      </w:r>
    </w:p>
    <w:p>
      <w:pPr>
        <w:spacing w:line="360" w:lineRule="auto"/>
        <w:ind w:firstLine="472" w:firstLineChars="196"/>
        <w:rPr>
          <w:rFonts w:ascii="宋体" w:hAnsi="宋体" w:cs="宋体"/>
          <w:b/>
          <w:sz w:val="24"/>
        </w:rPr>
      </w:pPr>
      <w:r>
        <w:rPr>
          <w:rFonts w:hint="eastAsia" w:ascii="宋体" w:hAnsi="宋体" w:cs="宋体"/>
          <w:b/>
          <w:sz w:val="24"/>
        </w:rPr>
        <w:t>七、违约责任：</w:t>
      </w:r>
    </w:p>
    <w:p>
      <w:pPr>
        <w:tabs>
          <w:tab w:val="left" w:pos="720"/>
        </w:tabs>
        <w:spacing w:line="360" w:lineRule="auto"/>
        <w:ind w:firstLine="480" w:firstLineChars="200"/>
        <w:rPr>
          <w:rFonts w:ascii="宋体" w:hAnsi="宋体" w:cs="宋体"/>
          <w:sz w:val="24"/>
        </w:rPr>
      </w:pPr>
      <w:r>
        <w:rPr>
          <w:rFonts w:hint="eastAsia" w:ascii="宋体" w:hAnsi="宋体" w:cs="宋体"/>
          <w:sz w:val="24"/>
        </w:rPr>
        <w:t>7.1本合同依法签订，经双方签章后，即具有法律效力，任何一方不按照合同规定履行，根据经济合同有关条款和当事人的约定，由违约方承担经济责任；</w:t>
      </w:r>
    </w:p>
    <w:p>
      <w:pPr>
        <w:autoSpaceDE w:val="0"/>
        <w:autoSpaceDN w:val="0"/>
        <w:adjustRightInd w:val="0"/>
        <w:snapToGrid w:val="0"/>
        <w:spacing w:line="360" w:lineRule="auto"/>
        <w:ind w:firstLine="480" w:firstLineChars="200"/>
        <w:jc w:val="left"/>
        <w:rPr>
          <w:rFonts w:ascii="宋体" w:hAnsi="宋体" w:cs="宋体-18030"/>
          <w:sz w:val="24"/>
        </w:rPr>
      </w:pPr>
      <w:r>
        <w:rPr>
          <w:rFonts w:hint="eastAsia" w:ascii="宋体" w:hAnsi="宋体" w:cs="宋体"/>
          <w:sz w:val="24"/>
        </w:rPr>
        <w:t xml:space="preserve">7.2 </w:t>
      </w:r>
      <w:r>
        <w:rPr>
          <w:rFonts w:hint="eastAsia" w:ascii="宋体" w:hAnsi="宋体" w:cs="宋体-18030"/>
          <w:sz w:val="24"/>
        </w:rPr>
        <w:t>、由于审计单位工作失误或未按要求履行职责而造成损失，建设单位可根据具体情况，酌情扣除违约金，并有权追究其经济及法律责任。</w:t>
      </w:r>
    </w:p>
    <w:p>
      <w:pPr>
        <w:autoSpaceDE w:val="0"/>
        <w:autoSpaceDN w:val="0"/>
        <w:adjustRightInd w:val="0"/>
        <w:snapToGrid w:val="0"/>
        <w:spacing w:line="360" w:lineRule="auto"/>
        <w:ind w:firstLine="480" w:firstLineChars="200"/>
        <w:jc w:val="left"/>
        <w:rPr>
          <w:rFonts w:ascii="宋体" w:hAnsi="宋体" w:cs="宋体-18030"/>
          <w:sz w:val="24"/>
        </w:rPr>
      </w:pPr>
      <w:r>
        <w:rPr>
          <w:rFonts w:hint="eastAsia" w:ascii="宋体" w:hAnsi="宋体" w:cs="宋体-18030"/>
          <w:sz w:val="24"/>
        </w:rPr>
        <w:t>7.3、审计单位未能组建符合建设单位要求的跟踪审计小组，因此影响工程建设的，应赔偿建设单位全部损失（包括工程施工方的索赔）。不能组建符合要求的跟踪审计小组超过2周，建设单位可以解除合同，同时审计单位须支付合同价20%的违约金。跟踪审计单位现场常驻人员由建设单位进行考勤，缺勤罚款详见合同条款，累计缺勤15人次的，建设单位有权解除合同，并追究相关违约责任。</w:t>
      </w:r>
    </w:p>
    <w:p>
      <w:pPr>
        <w:autoSpaceDE w:val="0"/>
        <w:autoSpaceDN w:val="0"/>
        <w:adjustRightInd w:val="0"/>
        <w:snapToGrid w:val="0"/>
        <w:spacing w:line="360" w:lineRule="auto"/>
        <w:ind w:firstLine="480" w:firstLineChars="200"/>
        <w:jc w:val="left"/>
        <w:rPr>
          <w:rFonts w:ascii="宋体" w:hAnsi="宋体" w:cs="宋体-18030"/>
          <w:sz w:val="24"/>
        </w:rPr>
      </w:pPr>
      <w:r>
        <w:rPr>
          <w:rFonts w:hint="eastAsia" w:ascii="宋体" w:hAnsi="宋体" w:cs="宋体-18030"/>
          <w:sz w:val="24"/>
        </w:rPr>
        <w:t>7.4、建设单位有权根据工程进度，要求审计单位增加专业人员，如果在指定期限内符合相应资质的专业人员没有到位，视同审计单位违约，建设单位有权中止合同。</w:t>
      </w:r>
    </w:p>
    <w:p>
      <w:pPr>
        <w:autoSpaceDE w:val="0"/>
        <w:autoSpaceDN w:val="0"/>
        <w:adjustRightInd w:val="0"/>
        <w:snapToGrid w:val="0"/>
        <w:spacing w:line="360" w:lineRule="auto"/>
        <w:ind w:firstLine="480" w:firstLineChars="200"/>
        <w:jc w:val="left"/>
        <w:rPr>
          <w:rFonts w:ascii="宋体" w:hAnsi="宋体" w:cs="宋体-18030"/>
          <w:sz w:val="24"/>
        </w:rPr>
      </w:pPr>
      <w:r>
        <w:rPr>
          <w:rFonts w:hint="eastAsia" w:ascii="宋体" w:hAnsi="宋体" w:cs="宋体-18030"/>
          <w:sz w:val="24"/>
        </w:rPr>
        <w:t>7.5、跟踪审计人员核查现场工程量时，出现推诿、记录不及时、不真实、没有实测记录的，每发现1人次，扣违约金1000元，发现3人次及以上者，建设单位有权终止合同并追究其经济及法律责任。</w:t>
      </w:r>
    </w:p>
    <w:p>
      <w:pPr>
        <w:autoSpaceDE w:val="0"/>
        <w:autoSpaceDN w:val="0"/>
        <w:adjustRightInd w:val="0"/>
        <w:snapToGrid w:val="0"/>
        <w:spacing w:line="360" w:lineRule="auto"/>
        <w:ind w:firstLine="480" w:firstLineChars="200"/>
        <w:jc w:val="left"/>
        <w:rPr>
          <w:rFonts w:ascii="宋体" w:hAnsi="宋体" w:cs="宋体-18030"/>
          <w:sz w:val="24"/>
        </w:rPr>
      </w:pPr>
      <w:r>
        <w:rPr>
          <w:rFonts w:hint="eastAsia" w:ascii="宋体" w:hAnsi="宋体" w:cs="宋体-18030"/>
          <w:sz w:val="24"/>
        </w:rPr>
        <w:t>7.6、审计单位不及时提交各类咨询意见（包括月结算审核报告等）的（因建设单位、监理单位、承包商原因所致除外），建设单位有权责令其在规定的时间内提交，逾期仍未提交的，建设单位有权终止合同并追究其经济及法律责任。</w:t>
      </w:r>
    </w:p>
    <w:p>
      <w:pPr>
        <w:autoSpaceDE w:val="0"/>
        <w:autoSpaceDN w:val="0"/>
        <w:adjustRightInd w:val="0"/>
        <w:snapToGrid w:val="0"/>
        <w:spacing w:line="360" w:lineRule="auto"/>
        <w:ind w:firstLine="480" w:firstLineChars="200"/>
        <w:jc w:val="left"/>
        <w:rPr>
          <w:rFonts w:ascii="宋体" w:hAnsi="宋体" w:cs="宋体-18030"/>
          <w:sz w:val="24"/>
        </w:rPr>
      </w:pPr>
      <w:r>
        <w:rPr>
          <w:rFonts w:hint="eastAsia" w:ascii="宋体" w:hAnsi="宋体" w:cs="宋体-18030"/>
          <w:sz w:val="24"/>
        </w:rPr>
        <w:t>7.7、跟踪审计工作过程中，建设单位通过工作检查、广泛听取意见等方式，考核审计单位及人员的职业道德自律情况。如果出现违反国家有关法律法规要求、职业道德规范（如工程造价审核把关不严、损公肥私、收受被跟踪审计单位的各种礼金等），损害建设单位利益的，一经发现，建设单位可以解除合同，并扣除应付跟踪审计费，同时审计单位须支付跟踪审计合同价20%的违约金，并同时承担连带赔偿责任。</w:t>
      </w:r>
    </w:p>
    <w:p>
      <w:pPr>
        <w:autoSpaceDE w:val="0"/>
        <w:autoSpaceDN w:val="0"/>
        <w:adjustRightInd w:val="0"/>
        <w:snapToGrid w:val="0"/>
        <w:spacing w:line="360" w:lineRule="auto"/>
        <w:ind w:firstLine="480" w:firstLineChars="200"/>
        <w:jc w:val="left"/>
        <w:rPr>
          <w:rFonts w:ascii="宋体" w:hAnsi="宋体" w:cs="宋体-18030"/>
          <w:sz w:val="24"/>
        </w:rPr>
      </w:pPr>
      <w:r>
        <w:rPr>
          <w:rFonts w:hint="eastAsia" w:ascii="宋体" w:hAnsi="宋体" w:cs="宋体-18030"/>
          <w:sz w:val="24"/>
        </w:rPr>
        <w:t>7.8、审计单位擅自将合同的全部或部分事务转由第三人承担，建设单位可解除合同，同时跟踪审计单位应向建设单位支付合同价的50%违约金，发生损失的应赔偿损失。</w:t>
      </w:r>
    </w:p>
    <w:p>
      <w:pPr>
        <w:spacing w:line="360" w:lineRule="auto"/>
        <w:ind w:firstLine="480" w:firstLineChars="200"/>
        <w:rPr>
          <w:rFonts w:ascii="宋体" w:hAnsi="宋体" w:cs="宋体-18030"/>
          <w:sz w:val="24"/>
        </w:rPr>
      </w:pPr>
      <w:r>
        <w:rPr>
          <w:rFonts w:hint="eastAsia" w:ascii="宋体" w:hAnsi="宋体" w:cs="宋体-18030"/>
          <w:sz w:val="24"/>
        </w:rPr>
        <w:t>7.9、因跟踪审计人员违背工程施工合同的工程造价条款等，出具的跟踪审计结果不真实、不准确，审计单位应承担由此造成的建设单位相应损失赔偿责任，同时按跟踪审计合同价的10%向建设单位支付违约金。</w:t>
      </w:r>
    </w:p>
    <w:p>
      <w:pPr>
        <w:tabs>
          <w:tab w:val="left" w:pos="720"/>
        </w:tabs>
        <w:spacing w:line="360" w:lineRule="auto"/>
        <w:ind w:firstLine="482" w:firstLineChars="200"/>
        <w:rPr>
          <w:rFonts w:ascii="宋体" w:hAnsi="宋体" w:cs="宋体"/>
          <w:sz w:val="24"/>
        </w:rPr>
      </w:pPr>
      <w:r>
        <w:rPr>
          <w:rFonts w:hint="eastAsia" w:ascii="宋体" w:hAnsi="宋体" w:cs="宋体"/>
          <w:b/>
          <w:sz w:val="24"/>
        </w:rPr>
        <w:t>八、咨询服务收费标准及结算方式：</w:t>
      </w:r>
    </w:p>
    <w:p>
      <w:pPr>
        <w:pStyle w:val="12"/>
        <w:spacing w:line="360" w:lineRule="auto"/>
        <w:ind w:right="-32" w:firstLine="211"/>
        <w:rPr>
          <w:rFonts w:ascii="宋体" w:hAnsi="宋体" w:cs="宋体"/>
          <w:sz w:val="24"/>
        </w:rPr>
      </w:pPr>
      <w:r>
        <w:rPr>
          <w:rFonts w:hint="eastAsia" w:ascii="宋体" w:hAnsi="宋体" w:cs="宋体"/>
          <w:b/>
        </w:rPr>
        <w:t xml:space="preserve">    </w:t>
      </w:r>
      <w:r>
        <w:rPr>
          <w:rFonts w:hint="eastAsia" w:ascii="宋体" w:hAnsi="宋体" w:cs="宋体"/>
          <w:b/>
          <w:sz w:val="24"/>
        </w:rPr>
        <w:t xml:space="preserve"> 8.1</w:t>
      </w:r>
      <w:r>
        <w:rPr>
          <w:rFonts w:hint="eastAsia" w:ascii="宋体" w:hAnsi="宋体" w:cs="宋体"/>
          <w:sz w:val="24"/>
        </w:rPr>
        <w:t>收费标准：</w:t>
      </w:r>
    </w:p>
    <w:p>
      <w:pPr>
        <w:pStyle w:val="12"/>
        <w:spacing w:line="360" w:lineRule="auto"/>
        <w:ind w:right="-32" w:firstLine="240"/>
        <w:rPr>
          <w:rFonts w:ascii="宋体" w:hAnsi="宋体" w:cs="宋体"/>
          <w:sz w:val="24"/>
        </w:rPr>
      </w:pPr>
      <w:r>
        <w:rPr>
          <w:rFonts w:hint="eastAsia" w:ascii="宋体" w:hAnsi="宋体" w:cs="宋体"/>
          <w:sz w:val="24"/>
        </w:rPr>
        <w:t xml:space="preserve">    8.11跟踪审计费用：按照跟踪的全部工程合同结算价（即委托人与施工单位签订的合同结算价，不含设备购置费）*跟踪咨询单位中标费率</w:t>
      </w:r>
      <w:r>
        <w:rPr>
          <w:rFonts w:hint="eastAsia" w:ascii="宋体" w:hAnsi="宋体" w:cs="宋体"/>
          <w:sz w:val="24"/>
          <w:u w:val="single"/>
        </w:rPr>
        <w:t xml:space="preserve">   </w:t>
      </w:r>
      <w:r>
        <w:rPr>
          <w:rFonts w:hint="eastAsia" w:ascii="宋体" w:hAnsi="宋体" w:cs="宋体"/>
          <w:sz w:val="24"/>
        </w:rPr>
        <w:t>计取。</w:t>
      </w:r>
    </w:p>
    <w:p>
      <w:pPr>
        <w:pStyle w:val="12"/>
        <w:spacing w:line="360" w:lineRule="auto"/>
        <w:ind w:right="-32" w:firstLine="240"/>
        <w:rPr>
          <w:rFonts w:ascii="宋体" w:hAnsi="宋体"/>
          <w:sz w:val="24"/>
        </w:rPr>
      </w:pPr>
      <w:r>
        <w:rPr>
          <w:rFonts w:hint="eastAsia" w:ascii="宋体" w:hAnsi="宋体" w:cs="宋体"/>
          <w:sz w:val="24"/>
        </w:rPr>
        <w:t xml:space="preserve">    8.12</w:t>
      </w:r>
      <w:r>
        <w:rPr>
          <w:rFonts w:hint="eastAsia" w:ascii="宋体" w:hAnsi="宋体" w:cs="宋体"/>
          <w:bCs/>
          <w:sz w:val="24"/>
        </w:rPr>
        <w:t>竣工结算审减额费用：按审减额*</w:t>
      </w:r>
      <w:r>
        <w:rPr>
          <w:rFonts w:hint="eastAsia" w:ascii="宋体" w:hAnsi="宋体" w:cs="宋体"/>
          <w:sz w:val="24"/>
        </w:rPr>
        <w:t>跟踪咨询单位中标费率</w:t>
      </w:r>
      <w:r>
        <w:rPr>
          <w:rFonts w:hint="eastAsia" w:ascii="宋体" w:hAnsi="宋体" w:cs="宋体"/>
          <w:sz w:val="24"/>
          <w:u w:val="single"/>
        </w:rPr>
        <w:t xml:space="preserve">   </w:t>
      </w:r>
      <w:r>
        <w:rPr>
          <w:rFonts w:hint="eastAsia" w:ascii="宋体" w:hAnsi="宋体" w:cs="宋体"/>
          <w:sz w:val="24"/>
        </w:rPr>
        <w:t>计取</w:t>
      </w:r>
      <w:r>
        <w:rPr>
          <w:rFonts w:hint="eastAsia" w:ascii="宋体" w:hAnsi="宋体"/>
          <w:sz w:val="24"/>
        </w:rPr>
        <w:t>。竣工结算审减额的费用在1000元以下不另行计费。</w:t>
      </w:r>
      <w:r>
        <w:rPr>
          <w:rFonts w:hint="eastAsia"/>
          <w:b/>
          <w:kern w:val="0"/>
          <w:sz w:val="24"/>
        </w:rPr>
        <w:t>工程竣工结算经审计的，</w:t>
      </w:r>
      <w:r>
        <w:rPr>
          <w:rFonts w:hint="eastAsia" w:ascii="宋体" w:hAnsi="宋体"/>
          <w:b/>
          <w:sz w:val="24"/>
        </w:rPr>
        <w:t>审增收费由施工方承担。</w:t>
      </w:r>
      <w:r>
        <w:rPr>
          <w:rFonts w:hint="eastAsia"/>
          <w:b/>
          <w:kern w:val="0"/>
          <w:sz w:val="24"/>
        </w:rPr>
        <w:t>审计核减造价在5%以内（含）的，审计费用由建设方承担；审计核减造价在5%至10%以内（含）的，审计费用建设施工双方各承担50%；审计核减造价在10%以上的，审计费用由施工方承担。施工方承担的审计费用由建设方从工程款中直接扣除。</w:t>
      </w:r>
    </w:p>
    <w:p>
      <w:pPr>
        <w:spacing w:line="360" w:lineRule="auto"/>
        <w:ind w:firstLine="713" w:firstLineChars="296"/>
        <w:rPr>
          <w:rFonts w:ascii="宋体" w:hAnsi="宋体" w:cs="宋体"/>
          <w:color w:val="FF0000"/>
          <w:sz w:val="24"/>
        </w:rPr>
      </w:pPr>
      <w:r>
        <w:rPr>
          <w:rFonts w:hint="eastAsia" w:ascii="宋体" w:hAnsi="宋体" w:cs="宋体"/>
          <w:b/>
          <w:sz w:val="24"/>
        </w:rPr>
        <w:t>8.2</w:t>
      </w:r>
      <w:r>
        <w:rPr>
          <w:rFonts w:hint="eastAsia" w:ascii="宋体" w:hAnsi="宋体" w:cs="宋体"/>
          <w:sz w:val="24"/>
        </w:rPr>
        <w:t>付款方式：</w:t>
      </w:r>
      <w:r>
        <w:rPr>
          <w:rFonts w:hint="eastAsia" w:ascii="宋体" w:hAnsi="宋体"/>
          <w:color w:val="000000"/>
          <w:sz w:val="24"/>
        </w:rPr>
        <w:t>审计费用由咨询人按季度申请付款，付款比例按当季跟踪审计审定投资应付审计费的60%支付，工程竣工验收后付至完成跟踪审计审定投资的85%，竣工结算审减额的费用在竣工结算审计完毕并出具审计报告后15日内支付85%。余款待决算审计报告出具后一次性付清。</w:t>
      </w:r>
    </w:p>
    <w:p>
      <w:pPr>
        <w:spacing w:line="360" w:lineRule="auto"/>
        <w:ind w:firstLine="482" w:firstLineChars="200"/>
        <w:rPr>
          <w:rFonts w:ascii="宋体" w:hAnsi="宋体" w:cs="宋体"/>
          <w:sz w:val="24"/>
        </w:rPr>
      </w:pPr>
      <w:r>
        <w:rPr>
          <w:rFonts w:hint="eastAsia" w:ascii="宋体" w:hAnsi="宋体" w:cs="宋体"/>
          <w:b/>
          <w:sz w:val="24"/>
        </w:rPr>
        <w:t xml:space="preserve">  8.3</w:t>
      </w:r>
      <w:r>
        <w:rPr>
          <w:rFonts w:hint="eastAsia" w:ascii="宋体" w:hAnsi="宋体" w:cs="宋体"/>
          <w:sz w:val="24"/>
        </w:rPr>
        <w:t>全部咨询服务费均由受托人提交法定发票。</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九、合同文件构成</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本协议书与下列文件一起构成造价咨询合同文件：</w:t>
      </w:r>
    </w:p>
    <w:p>
      <w:pPr>
        <w:adjustRightInd w:val="0"/>
        <w:snapToGrid w:val="0"/>
        <w:spacing w:line="360" w:lineRule="auto"/>
        <w:ind w:firstLine="480" w:firstLineChars="200"/>
        <w:rPr>
          <w:rFonts w:ascii="宋体" w:hAnsi="宋体" w:cs="宋体"/>
          <w:sz w:val="24"/>
        </w:rPr>
      </w:pPr>
      <w:r>
        <w:rPr>
          <w:rFonts w:hint="eastAsia" w:ascii="宋体" w:hAnsi="宋体" w:cs="宋体"/>
          <w:kern w:val="0"/>
          <w:sz w:val="24"/>
        </w:rPr>
        <w:t>（1）</w:t>
      </w:r>
      <w:r>
        <w:rPr>
          <w:rFonts w:hint="eastAsia" w:ascii="宋体" w:hAnsi="宋体" w:cs="宋体"/>
          <w:sz w:val="24"/>
        </w:rPr>
        <w:t>中标通知书（如果有）；               （2）投标函及其附录（如果有）；</w:t>
      </w:r>
    </w:p>
    <w:p>
      <w:pPr>
        <w:adjustRightInd w:val="0"/>
        <w:snapToGrid w:val="0"/>
        <w:spacing w:line="360" w:lineRule="auto"/>
        <w:ind w:firstLine="480" w:firstLineChars="200"/>
        <w:rPr>
          <w:rFonts w:ascii="宋体" w:hAnsi="宋体" w:cs="宋体"/>
          <w:sz w:val="24"/>
        </w:rPr>
      </w:pPr>
      <w:r>
        <w:rPr>
          <w:rFonts w:hint="eastAsia" w:ascii="宋体" w:hAnsi="宋体" w:cs="宋体"/>
          <w:kern w:val="0"/>
          <w:sz w:val="24"/>
        </w:rPr>
        <w:t>（3）</w:t>
      </w:r>
      <w:r>
        <w:rPr>
          <w:rFonts w:hint="eastAsia" w:ascii="宋体" w:hAnsi="宋体" w:cs="宋体"/>
          <w:sz w:val="24"/>
        </w:rPr>
        <w:t>通用合同条款；                      （4）专用合同条款；</w:t>
      </w:r>
    </w:p>
    <w:p>
      <w:pPr>
        <w:adjustRightInd w:val="0"/>
        <w:snapToGrid w:val="0"/>
        <w:spacing w:line="360" w:lineRule="auto"/>
        <w:ind w:firstLine="480" w:firstLineChars="200"/>
        <w:rPr>
          <w:rFonts w:ascii="宋体" w:hAnsi="宋体" w:cs="宋体"/>
          <w:sz w:val="24"/>
        </w:rPr>
      </w:pPr>
      <w:r>
        <w:rPr>
          <w:rFonts w:hint="eastAsia" w:ascii="宋体" w:hAnsi="宋体" w:cs="宋体"/>
          <w:kern w:val="0"/>
          <w:sz w:val="24"/>
        </w:rPr>
        <w:t>（5）中标人投标文件及澄清文件；</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（6）招标文件。</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在合同订立及履行过程中形成的与合同有关的文件均构成合同文件组成部分。</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上述各项合同文件包括合同当事人就该项合同文件所作出的补充和修改，属于同一类内容的文件，应以最新签署的为准。</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十、词语含义</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本协议书中词语含义与第二部分通用合同条款中赋予的含义相同。</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十一、签订时间</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bCs/>
          <w:color w:val="000000"/>
          <w:sz w:val="24"/>
        </w:rPr>
        <w:t>本合同于</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r>
        <w:rPr>
          <w:rFonts w:hint="eastAsia" w:ascii="宋体" w:hAnsi="宋体" w:cs="宋体"/>
          <w:bCs/>
          <w:color w:val="000000"/>
          <w:sz w:val="24"/>
        </w:rPr>
        <w:t>签订</w:t>
      </w:r>
      <w:r>
        <w:rPr>
          <w:rFonts w:hint="eastAsia" w:ascii="宋体" w:hAnsi="宋体" w:cs="宋体"/>
          <w:color w:val="000000"/>
          <w:sz w:val="24"/>
        </w:rPr>
        <w:t>。</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十二、签订地点</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bCs/>
          <w:color w:val="000000"/>
          <w:sz w:val="24"/>
        </w:rPr>
        <w:t>本合同在</w:t>
      </w:r>
      <w:r>
        <w:rPr>
          <w:rFonts w:hint="eastAsia" w:ascii="宋体" w:hAnsi="宋体" w:cs="宋体"/>
          <w:color w:val="000000"/>
          <w:sz w:val="24"/>
          <w:u w:val="single"/>
        </w:rPr>
        <w:t xml:space="preserve">           </w:t>
      </w:r>
      <w:r>
        <w:rPr>
          <w:rFonts w:hint="eastAsia" w:ascii="宋体" w:hAnsi="宋体" w:cs="宋体"/>
          <w:color w:val="000000"/>
          <w:sz w:val="24"/>
        </w:rPr>
        <w:t>签订。</w:t>
      </w:r>
    </w:p>
    <w:p>
      <w:pPr>
        <w:spacing w:line="360" w:lineRule="auto"/>
        <w:ind w:firstLine="472" w:firstLineChars="196"/>
        <w:rPr>
          <w:rFonts w:ascii="宋体" w:hAnsi="宋体" w:cs="宋体"/>
          <w:b/>
          <w:sz w:val="24"/>
        </w:rPr>
      </w:pPr>
      <w:r>
        <w:rPr>
          <w:rFonts w:hint="eastAsia" w:ascii="宋体" w:hAnsi="宋体" w:cs="宋体"/>
          <w:b/>
          <w:sz w:val="24"/>
        </w:rPr>
        <w:t>十三、合同文本：</w:t>
      </w:r>
    </w:p>
    <w:p>
      <w:pPr>
        <w:spacing w:line="360" w:lineRule="auto"/>
        <w:ind w:firstLine="470" w:firstLineChars="196"/>
        <w:rPr>
          <w:rFonts w:ascii="宋体" w:hAnsi="宋体" w:cs="宋体"/>
          <w:sz w:val="24"/>
        </w:rPr>
      </w:pPr>
      <w:r>
        <w:rPr>
          <w:rFonts w:hint="eastAsia" w:ascii="宋体" w:hAnsi="宋体" w:cs="宋体"/>
          <w:sz w:val="24"/>
        </w:rPr>
        <w:t>13.1合同如因故需要变更，经双方协商一致后，可以补充或修订，并填写合同变更协议，双方签字加盖公章，作为正式合同的补充条件，具有同等的法律效力。</w:t>
      </w:r>
    </w:p>
    <w:p>
      <w:pPr>
        <w:spacing w:line="360" w:lineRule="auto"/>
        <w:ind w:firstLine="470" w:firstLineChars="196"/>
        <w:rPr>
          <w:rFonts w:ascii="宋体" w:hAnsi="宋体" w:cs="宋体"/>
          <w:sz w:val="24"/>
        </w:rPr>
      </w:pPr>
      <w:r>
        <w:rPr>
          <w:rFonts w:hint="eastAsia" w:ascii="宋体" w:hAnsi="宋体" w:cs="宋体"/>
          <w:sz w:val="24"/>
        </w:rPr>
        <w:t>13.2</w:t>
      </w:r>
      <w:r>
        <w:rPr>
          <w:rFonts w:hint="eastAsia" w:ascii="宋体" w:hAnsi="宋体" w:cs="宋体"/>
          <w:color w:val="000000"/>
          <w:sz w:val="24"/>
        </w:rPr>
        <w:t>本合同在履行过程中发生争议时，当事人双方应及时协商解决。协商不成时，双方同意由</w:t>
      </w:r>
      <w:r>
        <w:rPr>
          <w:rFonts w:hint="eastAsia" w:ascii="宋体" w:hAnsi="宋体" w:cs="宋体"/>
          <w:color w:val="000000"/>
          <w:sz w:val="24"/>
          <w:u w:val="single"/>
        </w:rPr>
        <w:t xml:space="preserve"> </w:t>
      </w:r>
      <w:r>
        <w:rPr>
          <w:rFonts w:hint="eastAsia" w:ascii="宋体" w:hAnsi="宋体" w:cs="宋体"/>
          <w:b/>
          <w:color w:val="000000"/>
          <w:sz w:val="24"/>
          <w:u w:val="single"/>
        </w:rPr>
        <w:t xml:space="preserve">工程所在地有权管辖的 </w:t>
      </w:r>
      <w:r>
        <w:rPr>
          <w:rFonts w:hint="eastAsia" w:ascii="宋体" w:hAnsi="宋体" w:cs="宋体"/>
          <w:color w:val="000000"/>
          <w:sz w:val="24"/>
        </w:rPr>
        <w:t>人民法院审理。</w:t>
      </w:r>
    </w:p>
    <w:p>
      <w:pPr>
        <w:spacing w:line="360" w:lineRule="auto"/>
        <w:ind w:firstLine="470" w:firstLineChars="196"/>
        <w:rPr>
          <w:rFonts w:ascii="宋体" w:hAnsi="宋体" w:cs="宋体"/>
          <w:sz w:val="24"/>
        </w:rPr>
      </w:pPr>
      <w:r>
        <w:rPr>
          <w:rFonts w:hint="eastAsia" w:ascii="宋体" w:hAnsi="宋体" w:cs="宋体"/>
          <w:sz w:val="24"/>
        </w:rPr>
        <w:t>13.3本合同一式陆份。甲、乙双方各执正本壹份，委托人执副本肆份。</w:t>
      </w:r>
    </w:p>
    <w:tbl>
      <w:tblPr>
        <w:tblStyle w:val="13"/>
        <w:tblW w:w="9629" w:type="dxa"/>
        <w:tblInd w:w="0" w:type="dxa"/>
        <w:tblLayout w:type="fixed"/>
        <w:tblCellMar>
          <w:top w:w="0" w:type="dxa"/>
          <w:left w:w="108" w:type="dxa"/>
          <w:bottom w:w="0" w:type="dxa"/>
          <w:right w:w="108" w:type="dxa"/>
        </w:tblCellMar>
      </w:tblPr>
      <w:tblGrid>
        <w:gridCol w:w="1643"/>
        <w:gridCol w:w="3176"/>
        <w:gridCol w:w="1701"/>
        <w:gridCol w:w="3109"/>
      </w:tblGrid>
      <w:tr>
        <w:tblPrEx>
          <w:tblCellMar>
            <w:top w:w="0" w:type="dxa"/>
            <w:left w:w="108" w:type="dxa"/>
            <w:bottom w:w="0" w:type="dxa"/>
            <w:right w:w="108" w:type="dxa"/>
          </w:tblCellMar>
        </w:tblPrEx>
        <w:tc>
          <w:tcPr>
            <w:tcW w:w="1643" w:type="dxa"/>
          </w:tcPr>
          <w:p>
            <w:pPr>
              <w:spacing w:line="360" w:lineRule="auto"/>
              <w:rPr>
                <w:rFonts w:ascii="宋体" w:hAnsi="宋体" w:cs="宋体"/>
                <w:sz w:val="24"/>
              </w:rPr>
            </w:pPr>
            <w:r>
              <w:rPr>
                <w:rFonts w:hint="eastAsia" w:ascii="宋体" w:hAnsi="宋体" w:cs="宋体"/>
                <w:sz w:val="24"/>
              </w:rPr>
              <w:t>委托方</w:t>
            </w:r>
          </w:p>
          <w:p>
            <w:pPr>
              <w:spacing w:line="360" w:lineRule="auto"/>
              <w:rPr>
                <w:rFonts w:ascii="宋体" w:hAnsi="宋体" w:cs="宋体"/>
                <w:sz w:val="24"/>
              </w:rPr>
            </w:pPr>
            <w:r>
              <w:rPr>
                <w:rFonts w:hint="eastAsia" w:ascii="宋体" w:hAnsi="宋体" w:cs="宋体"/>
                <w:sz w:val="24"/>
              </w:rPr>
              <w:t>（盖章）</w:t>
            </w:r>
          </w:p>
        </w:tc>
        <w:tc>
          <w:tcPr>
            <w:tcW w:w="3176" w:type="dxa"/>
          </w:tcPr>
          <w:p>
            <w:pPr>
              <w:spacing w:line="360" w:lineRule="auto"/>
              <w:rPr>
                <w:rFonts w:ascii="宋体" w:hAnsi="宋体" w:cs="宋体"/>
                <w:sz w:val="24"/>
              </w:rPr>
            </w:pPr>
          </w:p>
        </w:tc>
        <w:tc>
          <w:tcPr>
            <w:tcW w:w="1701" w:type="dxa"/>
          </w:tcPr>
          <w:p>
            <w:pPr>
              <w:spacing w:line="360" w:lineRule="auto"/>
              <w:rPr>
                <w:rFonts w:ascii="宋体" w:hAnsi="宋体" w:cs="宋体"/>
                <w:sz w:val="24"/>
              </w:rPr>
            </w:pPr>
            <w:r>
              <w:rPr>
                <w:rFonts w:hint="eastAsia" w:ascii="宋体" w:hAnsi="宋体" w:cs="宋体"/>
                <w:sz w:val="24"/>
              </w:rPr>
              <w:t>受托方</w:t>
            </w:r>
          </w:p>
          <w:p>
            <w:pPr>
              <w:spacing w:line="360" w:lineRule="auto"/>
              <w:rPr>
                <w:rFonts w:ascii="宋体" w:hAnsi="宋体" w:cs="宋体"/>
                <w:sz w:val="24"/>
              </w:rPr>
            </w:pPr>
            <w:r>
              <w:rPr>
                <w:rFonts w:hint="eastAsia" w:ascii="宋体" w:hAnsi="宋体" w:cs="宋体"/>
                <w:sz w:val="24"/>
              </w:rPr>
              <w:t>（盖章）</w:t>
            </w:r>
          </w:p>
        </w:tc>
        <w:tc>
          <w:tcPr>
            <w:tcW w:w="3109" w:type="dxa"/>
          </w:tcPr>
          <w:p>
            <w:pPr>
              <w:spacing w:line="360" w:lineRule="auto"/>
              <w:rPr>
                <w:rFonts w:ascii="宋体" w:hAnsi="宋体" w:cs="宋体"/>
                <w:sz w:val="24"/>
              </w:rPr>
            </w:pPr>
          </w:p>
        </w:tc>
      </w:tr>
      <w:tr>
        <w:tblPrEx>
          <w:tblCellMar>
            <w:top w:w="0" w:type="dxa"/>
            <w:left w:w="108" w:type="dxa"/>
            <w:bottom w:w="0" w:type="dxa"/>
            <w:right w:w="108" w:type="dxa"/>
          </w:tblCellMar>
        </w:tblPrEx>
        <w:tc>
          <w:tcPr>
            <w:tcW w:w="1643" w:type="dxa"/>
          </w:tcPr>
          <w:p>
            <w:pPr>
              <w:spacing w:line="360" w:lineRule="auto"/>
              <w:rPr>
                <w:rFonts w:ascii="宋体" w:hAnsi="宋体" w:cs="宋体"/>
                <w:sz w:val="24"/>
              </w:rPr>
            </w:pPr>
            <w:r>
              <w:rPr>
                <w:rFonts w:hint="eastAsia" w:ascii="宋体" w:hAnsi="宋体" w:cs="宋体"/>
                <w:sz w:val="24"/>
              </w:rPr>
              <w:t>法定代表人</w:t>
            </w:r>
          </w:p>
        </w:tc>
        <w:tc>
          <w:tcPr>
            <w:tcW w:w="3176" w:type="dxa"/>
          </w:tcPr>
          <w:p>
            <w:pPr>
              <w:spacing w:line="360" w:lineRule="auto"/>
              <w:rPr>
                <w:rFonts w:ascii="宋体" w:hAnsi="宋体" w:cs="宋体"/>
                <w:sz w:val="24"/>
              </w:rPr>
            </w:pPr>
          </w:p>
        </w:tc>
        <w:tc>
          <w:tcPr>
            <w:tcW w:w="1701" w:type="dxa"/>
          </w:tcPr>
          <w:p>
            <w:pPr>
              <w:spacing w:line="360" w:lineRule="auto"/>
              <w:rPr>
                <w:rFonts w:ascii="宋体" w:hAnsi="宋体" w:cs="宋体"/>
                <w:sz w:val="24"/>
              </w:rPr>
            </w:pPr>
            <w:r>
              <w:rPr>
                <w:rFonts w:hint="eastAsia" w:ascii="宋体" w:hAnsi="宋体" w:cs="宋体"/>
                <w:sz w:val="24"/>
              </w:rPr>
              <w:t>法定代表人</w:t>
            </w:r>
          </w:p>
        </w:tc>
        <w:tc>
          <w:tcPr>
            <w:tcW w:w="3109" w:type="dxa"/>
          </w:tcPr>
          <w:p>
            <w:pPr>
              <w:spacing w:line="360" w:lineRule="auto"/>
              <w:rPr>
                <w:rFonts w:ascii="宋体" w:hAnsi="宋体" w:cs="宋体"/>
                <w:sz w:val="24"/>
              </w:rPr>
            </w:pPr>
          </w:p>
        </w:tc>
      </w:tr>
      <w:tr>
        <w:tblPrEx>
          <w:tblCellMar>
            <w:top w:w="0" w:type="dxa"/>
            <w:left w:w="108" w:type="dxa"/>
            <w:bottom w:w="0" w:type="dxa"/>
            <w:right w:w="108" w:type="dxa"/>
          </w:tblCellMar>
        </w:tblPrEx>
        <w:tc>
          <w:tcPr>
            <w:tcW w:w="1643" w:type="dxa"/>
          </w:tcPr>
          <w:p>
            <w:pPr>
              <w:spacing w:line="360" w:lineRule="auto"/>
              <w:rPr>
                <w:rFonts w:ascii="宋体" w:hAnsi="宋体" w:cs="宋体"/>
                <w:sz w:val="24"/>
              </w:rPr>
            </w:pPr>
            <w:r>
              <w:rPr>
                <w:rFonts w:hint="eastAsia" w:ascii="宋体" w:hAnsi="宋体" w:cs="宋体"/>
                <w:sz w:val="24"/>
              </w:rPr>
              <w:t>委托代理人</w:t>
            </w:r>
          </w:p>
        </w:tc>
        <w:tc>
          <w:tcPr>
            <w:tcW w:w="3176" w:type="dxa"/>
          </w:tcPr>
          <w:p>
            <w:pPr>
              <w:spacing w:line="360" w:lineRule="auto"/>
              <w:rPr>
                <w:rFonts w:ascii="宋体" w:hAnsi="宋体" w:cs="宋体"/>
                <w:sz w:val="24"/>
              </w:rPr>
            </w:pPr>
          </w:p>
        </w:tc>
        <w:tc>
          <w:tcPr>
            <w:tcW w:w="1701" w:type="dxa"/>
          </w:tcPr>
          <w:p>
            <w:pPr>
              <w:spacing w:line="360" w:lineRule="auto"/>
              <w:rPr>
                <w:rFonts w:ascii="宋体" w:hAnsi="宋体" w:cs="宋体"/>
                <w:sz w:val="24"/>
              </w:rPr>
            </w:pPr>
            <w:r>
              <w:rPr>
                <w:rFonts w:hint="eastAsia" w:ascii="宋体" w:hAnsi="宋体" w:cs="宋体"/>
                <w:sz w:val="24"/>
              </w:rPr>
              <w:t>委托代理人</w:t>
            </w:r>
          </w:p>
        </w:tc>
        <w:tc>
          <w:tcPr>
            <w:tcW w:w="3109" w:type="dxa"/>
          </w:tcPr>
          <w:p>
            <w:pPr>
              <w:spacing w:line="360" w:lineRule="auto"/>
              <w:rPr>
                <w:rFonts w:ascii="宋体" w:hAnsi="宋体" w:cs="宋体"/>
                <w:sz w:val="24"/>
              </w:rPr>
            </w:pPr>
          </w:p>
        </w:tc>
      </w:tr>
      <w:tr>
        <w:tblPrEx>
          <w:tblCellMar>
            <w:top w:w="0" w:type="dxa"/>
            <w:left w:w="108" w:type="dxa"/>
            <w:bottom w:w="0" w:type="dxa"/>
            <w:right w:w="108" w:type="dxa"/>
          </w:tblCellMar>
        </w:tblPrEx>
        <w:tc>
          <w:tcPr>
            <w:tcW w:w="1643" w:type="dxa"/>
          </w:tcPr>
          <w:p>
            <w:pPr>
              <w:spacing w:line="360" w:lineRule="auto"/>
              <w:rPr>
                <w:rFonts w:ascii="宋体" w:hAnsi="宋体" w:cs="宋体"/>
                <w:sz w:val="24"/>
              </w:rPr>
            </w:pPr>
            <w:r>
              <w:rPr>
                <w:rFonts w:hint="eastAsia" w:ascii="宋体" w:hAnsi="宋体" w:cs="宋体"/>
                <w:sz w:val="24"/>
              </w:rPr>
              <w:t>手机</w:t>
            </w:r>
          </w:p>
        </w:tc>
        <w:tc>
          <w:tcPr>
            <w:tcW w:w="3176" w:type="dxa"/>
          </w:tcPr>
          <w:p>
            <w:pPr>
              <w:spacing w:line="360" w:lineRule="auto"/>
              <w:rPr>
                <w:rFonts w:ascii="宋体" w:hAnsi="宋体" w:cs="宋体"/>
                <w:sz w:val="24"/>
              </w:rPr>
            </w:pPr>
          </w:p>
        </w:tc>
        <w:tc>
          <w:tcPr>
            <w:tcW w:w="1701" w:type="dxa"/>
          </w:tcPr>
          <w:p>
            <w:pPr>
              <w:spacing w:line="360" w:lineRule="auto"/>
              <w:rPr>
                <w:rFonts w:ascii="宋体" w:hAnsi="宋体" w:cs="宋体"/>
                <w:sz w:val="24"/>
              </w:rPr>
            </w:pPr>
            <w:r>
              <w:rPr>
                <w:rFonts w:hint="eastAsia" w:ascii="宋体" w:hAnsi="宋体" w:cs="宋体"/>
                <w:sz w:val="24"/>
              </w:rPr>
              <w:t>手机</w:t>
            </w:r>
          </w:p>
        </w:tc>
        <w:tc>
          <w:tcPr>
            <w:tcW w:w="3109" w:type="dxa"/>
          </w:tcPr>
          <w:p>
            <w:pPr>
              <w:spacing w:line="360" w:lineRule="auto"/>
              <w:rPr>
                <w:rFonts w:ascii="宋体" w:hAnsi="宋体" w:cs="宋体"/>
                <w:sz w:val="24"/>
              </w:rPr>
            </w:pPr>
          </w:p>
        </w:tc>
      </w:tr>
      <w:tr>
        <w:tblPrEx>
          <w:tblCellMar>
            <w:top w:w="0" w:type="dxa"/>
            <w:left w:w="108" w:type="dxa"/>
            <w:bottom w:w="0" w:type="dxa"/>
            <w:right w:w="108" w:type="dxa"/>
          </w:tblCellMar>
        </w:tblPrEx>
        <w:tc>
          <w:tcPr>
            <w:tcW w:w="1643" w:type="dxa"/>
          </w:tcPr>
          <w:p>
            <w:pPr>
              <w:spacing w:line="360" w:lineRule="auto"/>
              <w:rPr>
                <w:rFonts w:ascii="宋体" w:hAnsi="宋体" w:cs="宋体"/>
                <w:sz w:val="24"/>
              </w:rPr>
            </w:pPr>
            <w:r>
              <w:rPr>
                <w:rFonts w:hint="eastAsia" w:ascii="宋体" w:hAnsi="宋体" w:cs="宋体"/>
                <w:sz w:val="24"/>
              </w:rPr>
              <w:t>邮箱</w:t>
            </w:r>
          </w:p>
        </w:tc>
        <w:tc>
          <w:tcPr>
            <w:tcW w:w="3176" w:type="dxa"/>
          </w:tcPr>
          <w:p>
            <w:pPr>
              <w:spacing w:line="360" w:lineRule="auto"/>
              <w:rPr>
                <w:rFonts w:ascii="宋体" w:hAnsi="宋体" w:cs="宋体"/>
                <w:sz w:val="24"/>
              </w:rPr>
            </w:pPr>
          </w:p>
        </w:tc>
        <w:tc>
          <w:tcPr>
            <w:tcW w:w="1701" w:type="dxa"/>
          </w:tcPr>
          <w:p>
            <w:pPr>
              <w:spacing w:line="360" w:lineRule="auto"/>
              <w:rPr>
                <w:rFonts w:ascii="宋体" w:hAnsi="宋体" w:cs="宋体"/>
                <w:sz w:val="24"/>
              </w:rPr>
            </w:pPr>
          </w:p>
        </w:tc>
        <w:tc>
          <w:tcPr>
            <w:tcW w:w="3109" w:type="dxa"/>
          </w:tcPr>
          <w:p>
            <w:pPr>
              <w:spacing w:line="360" w:lineRule="auto"/>
              <w:rPr>
                <w:rFonts w:ascii="宋体" w:hAnsi="宋体" w:cs="宋体"/>
                <w:sz w:val="24"/>
              </w:rPr>
            </w:pPr>
          </w:p>
        </w:tc>
      </w:tr>
      <w:tr>
        <w:tblPrEx>
          <w:tblCellMar>
            <w:top w:w="0" w:type="dxa"/>
            <w:left w:w="108" w:type="dxa"/>
            <w:bottom w:w="0" w:type="dxa"/>
            <w:right w:w="108" w:type="dxa"/>
          </w:tblCellMar>
        </w:tblPrEx>
        <w:tc>
          <w:tcPr>
            <w:tcW w:w="1643" w:type="dxa"/>
          </w:tcPr>
          <w:p>
            <w:pPr>
              <w:spacing w:line="360" w:lineRule="auto"/>
              <w:rPr>
                <w:rFonts w:ascii="宋体" w:hAnsi="宋体" w:cs="宋体"/>
                <w:sz w:val="24"/>
              </w:rPr>
            </w:pPr>
            <w:r>
              <w:rPr>
                <w:rFonts w:hint="eastAsia" w:ascii="宋体" w:hAnsi="宋体" w:cs="宋体"/>
                <w:sz w:val="24"/>
              </w:rPr>
              <w:t>传    真</w:t>
            </w:r>
          </w:p>
        </w:tc>
        <w:tc>
          <w:tcPr>
            <w:tcW w:w="3176" w:type="dxa"/>
          </w:tcPr>
          <w:p>
            <w:pPr>
              <w:spacing w:line="360" w:lineRule="auto"/>
              <w:rPr>
                <w:rFonts w:ascii="宋体" w:hAnsi="宋体" w:cs="宋体"/>
                <w:sz w:val="24"/>
              </w:rPr>
            </w:pPr>
          </w:p>
        </w:tc>
        <w:tc>
          <w:tcPr>
            <w:tcW w:w="1701" w:type="dxa"/>
          </w:tcPr>
          <w:p>
            <w:pPr>
              <w:spacing w:line="360" w:lineRule="auto"/>
              <w:rPr>
                <w:rFonts w:ascii="宋体" w:hAnsi="宋体" w:cs="宋体"/>
                <w:sz w:val="24"/>
              </w:rPr>
            </w:pPr>
            <w:r>
              <w:rPr>
                <w:rFonts w:hint="eastAsia" w:ascii="宋体" w:hAnsi="宋体" w:cs="宋体"/>
                <w:sz w:val="24"/>
              </w:rPr>
              <w:t>传    真</w:t>
            </w:r>
          </w:p>
        </w:tc>
        <w:tc>
          <w:tcPr>
            <w:tcW w:w="3109" w:type="dxa"/>
          </w:tcPr>
          <w:p>
            <w:pPr>
              <w:spacing w:line="360" w:lineRule="auto"/>
              <w:rPr>
                <w:rFonts w:ascii="宋体" w:hAnsi="宋体" w:cs="宋体"/>
                <w:sz w:val="24"/>
              </w:rPr>
            </w:pPr>
          </w:p>
        </w:tc>
      </w:tr>
      <w:tr>
        <w:tblPrEx>
          <w:tblCellMar>
            <w:top w:w="0" w:type="dxa"/>
            <w:left w:w="108" w:type="dxa"/>
            <w:bottom w:w="0" w:type="dxa"/>
            <w:right w:w="108" w:type="dxa"/>
          </w:tblCellMar>
        </w:tblPrEx>
        <w:tc>
          <w:tcPr>
            <w:tcW w:w="1643" w:type="dxa"/>
          </w:tcPr>
          <w:p>
            <w:pPr>
              <w:spacing w:line="360" w:lineRule="auto"/>
              <w:rPr>
                <w:rFonts w:ascii="宋体" w:hAnsi="宋体" w:cs="宋体"/>
                <w:sz w:val="24"/>
              </w:rPr>
            </w:pPr>
            <w:r>
              <w:rPr>
                <w:rFonts w:hint="eastAsia" w:ascii="宋体" w:hAnsi="宋体" w:cs="宋体"/>
                <w:sz w:val="24"/>
              </w:rPr>
              <w:t>固定电话</w:t>
            </w:r>
          </w:p>
        </w:tc>
        <w:tc>
          <w:tcPr>
            <w:tcW w:w="3176" w:type="dxa"/>
          </w:tcPr>
          <w:p>
            <w:pPr>
              <w:spacing w:line="360" w:lineRule="auto"/>
              <w:rPr>
                <w:rFonts w:ascii="宋体" w:hAnsi="宋体" w:cs="宋体"/>
                <w:sz w:val="24"/>
              </w:rPr>
            </w:pPr>
          </w:p>
        </w:tc>
        <w:tc>
          <w:tcPr>
            <w:tcW w:w="1701" w:type="dxa"/>
          </w:tcPr>
          <w:p>
            <w:pPr>
              <w:spacing w:line="360" w:lineRule="auto"/>
              <w:rPr>
                <w:rFonts w:ascii="宋体" w:hAnsi="宋体" w:cs="宋体"/>
                <w:sz w:val="24"/>
              </w:rPr>
            </w:pPr>
            <w:r>
              <w:rPr>
                <w:rFonts w:hint="eastAsia" w:ascii="宋体" w:hAnsi="宋体" w:cs="宋体"/>
                <w:sz w:val="24"/>
              </w:rPr>
              <w:t>固定电话</w:t>
            </w:r>
          </w:p>
        </w:tc>
        <w:tc>
          <w:tcPr>
            <w:tcW w:w="3109" w:type="dxa"/>
          </w:tcPr>
          <w:p>
            <w:pPr>
              <w:spacing w:line="360" w:lineRule="auto"/>
              <w:rPr>
                <w:rFonts w:ascii="宋体" w:hAnsi="宋体" w:cs="宋体"/>
                <w:sz w:val="24"/>
              </w:rPr>
            </w:pPr>
          </w:p>
        </w:tc>
      </w:tr>
      <w:tr>
        <w:tblPrEx>
          <w:tblCellMar>
            <w:top w:w="0" w:type="dxa"/>
            <w:left w:w="108" w:type="dxa"/>
            <w:bottom w:w="0" w:type="dxa"/>
            <w:right w:w="108" w:type="dxa"/>
          </w:tblCellMar>
        </w:tblPrEx>
        <w:tc>
          <w:tcPr>
            <w:tcW w:w="1643" w:type="dxa"/>
          </w:tcPr>
          <w:p>
            <w:pPr>
              <w:spacing w:line="360" w:lineRule="auto"/>
              <w:rPr>
                <w:rFonts w:ascii="宋体" w:hAnsi="宋体" w:cs="宋体"/>
                <w:sz w:val="24"/>
              </w:rPr>
            </w:pPr>
            <w:r>
              <w:rPr>
                <w:rFonts w:hint="eastAsia" w:ascii="宋体" w:hAnsi="宋体" w:cs="宋体"/>
                <w:sz w:val="24"/>
              </w:rPr>
              <w:t>开户银行</w:t>
            </w:r>
          </w:p>
        </w:tc>
        <w:tc>
          <w:tcPr>
            <w:tcW w:w="3176" w:type="dxa"/>
          </w:tcPr>
          <w:p>
            <w:pPr>
              <w:spacing w:line="360" w:lineRule="auto"/>
              <w:rPr>
                <w:rFonts w:ascii="宋体" w:hAnsi="宋体" w:cs="宋体"/>
                <w:sz w:val="24"/>
              </w:rPr>
            </w:pPr>
          </w:p>
        </w:tc>
        <w:tc>
          <w:tcPr>
            <w:tcW w:w="1701" w:type="dxa"/>
          </w:tcPr>
          <w:p>
            <w:pPr>
              <w:spacing w:line="360" w:lineRule="auto"/>
              <w:rPr>
                <w:rFonts w:ascii="宋体" w:hAnsi="宋体" w:cs="宋体"/>
                <w:sz w:val="24"/>
              </w:rPr>
            </w:pPr>
            <w:r>
              <w:rPr>
                <w:rFonts w:hint="eastAsia" w:ascii="宋体" w:hAnsi="宋体" w:cs="宋体"/>
                <w:sz w:val="24"/>
              </w:rPr>
              <w:t>开户银行</w:t>
            </w:r>
          </w:p>
        </w:tc>
        <w:tc>
          <w:tcPr>
            <w:tcW w:w="3109" w:type="dxa"/>
          </w:tcPr>
          <w:p>
            <w:pPr>
              <w:spacing w:line="360" w:lineRule="auto"/>
              <w:rPr>
                <w:rFonts w:ascii="宋体" w:hAnsi="宋体" w:cs="宋体"/>
                <w:sz w:val="24"/>
              </w:rPr>
            </w:pPr>
          </w:p>
        </w:tc>
      </w:tr>
      <w:tr>
        <w:tblPrEx>
          <w:tblCellMar>
            <w:top w:w="0" w:type="dxa"/>
            <w:left w:w="108" w:type="dxa"/>
            <w:bottom w:w="0" w:type="dxa"/>
            <w:right w:w="108" w:type="dxa"/>
          </w:tblCellMar>
        </w:tblPrEx>
        <w:tc>
          <w:tcPr>
            <w:tcW w:w="1643" w:type="dxa"/>
          </w:tcPr>
          <w:p>
            <w:pPr>
              <w:spacing w:line="360" w:lineRule="auto"/>
              <w:rPr>
                <w:rFonts w:ascii="宋体" w:hAnsi="宋体" w:cs="宋体"/>
                <w:sz w:val="24"/>
              </w:rPr>
            </w:pPr>
            <w:r>
              <w:rPr>
                <w:rFonts w:hint="eastAsia" w:ascii="宋体" w:hAnsi="宋体" w:cs="宋体"/>
                <w:sz w:val="24"/>
              </w:rPr>
              <w:t>账    号</w:t>
            </w:r>
          </w:p>
        </w:tc>
        <w:tc>
          <w:tcPr>
            <w:tcW w:w="3176" w:type="dxa"/>
          </w:tcPr>
          <w:p>
            <w:pPr>
              <w:spacing w:line="360" w:lineRule="auto"/>
              <w:rPr>
                <w:rFonts w:ascii="宋体" w:hAnsi="宋体" w:cs="宋体"/>
                <w:sz w:val="24"/>
              </w:rPr>
            </w:pPr>
          </w:p>
        </w:tc>
        <w:tc>
          <w:tcPr>
            <w:tcW w:w="1701" w:type="dxa"/>
          </w:tcPr>
          <w:p>
            <w:pPr>
              <w:spacing w:line="360" w:lineRule="auto"/>
              <w:rPr>
                <w:rFonts w:ascii="宋体" w:hAnsi="宋体" w:cs="宋体"/>
                <w:sz w:val="24"/>
              </w:rPr>
            </w:pPr>
            <w:r>
              <w:rPr>
                <w:rFonts w:hint="eastAsia" w:ascii="宋体" w:hAnsi="宋体" w:cs="宋体"/>
                <w:sz w:val="24"/>
              </w:rPr>
              <w:t>账    号</w:t>
            </w:r>
          </w:p>
        </w:tc>
        <w:tc>
          <w:tcPr>
            <w:tcW w:w="3109" w:type="dxa"/>
          </w:tcPr>
          <w:p>
            <w:pPr>
              <w:spacing w:line="360" w:lineRule="auto"/>
              <w:rPr>
                <w:rFonts w:ascii="宋体" w:hAnsi="宋体" w:cs="宋体"/>
                <w:sz w:val="24"/>
              </w:rPr>
            </w:pPr>
          </w:p>
        </w:tc>
      </w:tr>
    </w:tbl>
    <w:p>
      <w:pPr>
        <w:adjustRightInd w:val="0"/>
        <w:snapToGrid w:val="0"/>
        <w:spacing w:line="360" w:lineRule="auto"/>
        <w:ind w:firstLine="480" w:firstLineChars="200"/>
        <w:rPr>
          <w:rFonts w:ascii="宋体" w:hAnsi="宋体"/>
          <w:color w:val="000000"/>
          <w:sz w:val="24"/>
        </w:rPr>
      </w:pPr>
    </w:p>
    <w:p>
      <w:pPr>
        <w:jc w:val="center"/>
        <w:rPr>
          <w:rFonts w:hAnsi="宋体"/>
          <w:color w:val="000000"/>
          <w:kern w:val="44"/>
        </w:rPr>
      </w:pPr>
      <w:r>
        <w:rPr>
          <w:rFonts w:hint="eastAsia" w:hAnsi="宋体"/>
          <w:color w:val="000000"/>
        </w:rPr>
        <w:br w:type="page"/>
      </w:r>
      <w:bookmarkStart w:id="30" w:name="_Toc422920085"/>
      <w:bookmarkStart w:id="31" w:name="_Toc420003546"/>
      <w:bookmarkStart w:id="32" w:name="_Toc407261893"/>
      <w:r>
        <w:rPr>
          <w:rFonts w:hint="eastAsia" w:hAnsi="宋体"/>
          <w:b/>
          <w:color w:val="000000"/>
        </w:rPr>
        <w:t>第二部分  通用合同条款</w:t>
      </w:r>
      <w:bookmarkEnd w:id="30"/>
      <w:bookmarkEnd w:id="31"/>
      <w:bookmarkEnd w:id="32"/>
    </w:p>
    <w:p>
      <w:pPr>
        <w:adjustRightInd w:val="0"/>
        <w:snapToGrid w:val="0"/>
        <w:spacing w:line="360" w:lineRule="auto"/>
        <w:ind w:firstLine="480" w:firstLineChars="200"/>
        <w:rPr>
          <w:rFonts w:ascii="宋体" w:hAnsi="宋体"/>
          <w:color w:val="000000"/>
          <w:sz w:val="24"/>
        </w:rPr>
      </w:pPr>
      <w:bookmarkStart w:id="33" w:name="_Toc407261894"/>
      <w:r>
        <w:rPr>
          <w:rFonts w:hint="eastAsia" w:ascii="宋体" w:hAnsi="宋体"/>
          <w:color w:val="000000"/>
          <w:sz w:val="24"/>
        </w:rPr>
        <w:t>1.</w:t>
      </w:r>
      <w:bookmarkStart w:id="34" w:name="_Toc303538976"/>
      <w:bookmarkEnd w:id="34"/>
      <w:bookmarkStart w:id="35" w:name="_Toc303538974"/>
      <w:bookmarkEnd w:id="35"/>
      <w:bookmarkStart w:id="36" w:name="_Toc303538975"/>
      <w:bookmarkEnd w:id="36"/>
      <w:bookmarkStart w:id="37" w:name="_Toc303538973"/>
      <w:bookmarkEnd w:id="37"/>
      <w:bookmarkStart w:id="38" w:name="_Toc303538972"/>
      <w:bookmarkEnd w:id="38"/>
      <w:bookmarkStart w:id="39" w:name="_Toc296503027"/>
      <w:bookmarkStart w:id="40" w:name="_Toc296346528"/>
      <w:r>
        <w:rPr>
          <w:rFonts w:hint="eastAsia" w:ascii="宋体" w:hAnsi="宋体"/>
          <w:color w:val="000000"/>
          <w:sz w:val="24"/>
        </w:rPr>
        <w:t xml:space="preserve"> 一般约定</w:t>
      </w:r>
      <w:bookmarkEnd w:id="33"/>
      <w:bookmarkEnd w:id="39"/>
      <w:bookmarkEnd w:id="40"/>
    </w:p>
    <w:p>
      <w:pPr>
        <w:adjustRightInd w:val="0"/>
        <w:snapToGrid w:val="0"/>
        <w:spacing w:line="360" w:lineRule="auto"/>
        <w:ind w:firstLine="480" w:firstLineChars="200"/>
        <w:rPr>
          <w:rFonts w:ascii="宋体" w:hAnsi="宋体"/>
          <w:color w:val="000000"/>
          <w:sz w:val="24"/>
        </w:rPr>
      </w:pPr>
      <w:bookmarkStart w:id="41" w:name="_Toc296503028"/>
      <w:bookmarkStart w:id="42" w:name="_Toc296346529"/>
      <w:bookmarkStart w:id="43" w:name="_Toc337558728"/>
      <w:bookmarkStart w:id="44" w:name="_Toc407261895"/>
      <w:r>
        <w:rPr>
          <w:rFonts w:hint="eastAsia" w:ascii="宋体" w:hAnsi="宋体"/>
          <w:color w:val="000000"/>
          <w:sz w:val="24"/>
        </w:rPr>
        <w:t>1.1 词语定义</w:t>
      </w:r>
      <w:bookmarkEnd w:id="41"/>
      <w:bookmarkEnd w:id="42"/>
      <w:bookmarkEnd w:id="43"/>
      <w:r>
        <w:rPr>
          <w:rFonts w:hint="eastAsia" w:ascii="宋体" w:hAnsi="宋体"/>
          <w:color w:val="000000"/>
          <w:sz w:val="24"/>
        </w:rPr>
        <w:t>与解释</w:t>
      </w:r>
      <w:bookmarkEnd w:id="44"/>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合同协议书、通用合同条款、专用合同条款中的下列词语具有本款所赋予的含义：</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1.1.1 委托人：是指与咨询人签订合同协议书的当事人及取得该当事人资格的合法继承人。</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1.1.2 咨询人：是指与委托人签订合同协议书的，具有相应工程造价咨询资质的当事人及取得该当事人资格的合法继承人。</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1.1.3 第三人：是指除委托人、咨询人以外与本咨询业务有关的当事人。</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1.1.4 工程造价咨询：是指咨询人接受委托人的委托，运用工程造价的专业技能，为建设项目决策、设计、交易、实施、结算等各个阶段工程计价和工程造价管理提供的有偿服务。</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1.1.5 工程造价咨询成果文件：是指咨询人在承担工程造价咨询业务时，为委托人出具的具有法律责任，反映各阶段工程造价确定与控制成果的文件。包括：投资估算书、设计概算书、施工图预算书、竣工结算书、工程量清单、招标控制价、工程计量与支付、工程索赔、工程造价鉴定意见书等文件。</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1.1.6 综合误差率：是指工程造价咨询成果文件中审查出的编制错误的累计金额与最终修正后造价总额的比率。</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1.1.7 酬金：是指咨询人履行本合同义务，委托人按照本合同约定给付咨询人的金额。</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1.1.8 费用：是指不包含在酬金之内应由委托人承担的经济支出。</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1.1.9 书面形式：是指合同书、信件和数据电文等可以有形地表现所载内容的形式。</w:t>
      </w:r>
    </w:p>
    <w:p>
      <w:pPr>
        <w:adjustRightInd w:val="0"/>
        <w:snapToGrid w:val="0"/>
        <w:spacing w:line="360" w:lineRule="auto"/>
        <w:ind w:firstLine="480" w:firstLineChars="200"/>
        <w:rPr>
          <w:rFonts w:ascii="宋体" w:hAnsi="宋体"/>
          <w:color w:val="000000"/>
          <w:sz w:val="24"/>
        </w:rPr>
      </w:pPr>
      <w:bookmarkStart w:id="45" w:name="_Toc296503029"/>
      <w:bookmarkStart w:id="46" w:name="_Toc337558729"/>
      <w:bookmarkStart w:id="47" w:name="_Toc407261896"/>
      <w:bookmarkStart w:id="48" w:name="_Toc296346530"/>
      <w:r>
        <w:rPr>
          <w:rFonts w:hint="eastAsia" w:ascii="宋体" w:hAnsi="宋体"/>
          <w:color w:val="000000"/>
          <w:sz w:val="24"/>
        </w:rPr>
        <w:t>1.2 语言文字</w:t>
      </w:r>
      <w:bookmarkEnd w:id="45"/>
      <w:bookmarkEnd w:id="46"/>
      <w:bookmarkEnd w:id="47"/>
      <w:bookmarkEnd w:id="48"/>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合同以中国的汉语简体文字编写、解释和说明。合同当事人在专用合同条款中约定使用两种以上语言时，汉语为优先解释和说明合同的语言。</w:t>
      </w:r>
    </w:p>
    <w:p>
      <w:pPr>
        <w:adjustRightInd w:val="0"/>
        <w:snapToGrid w:val="0"/>
        <w:spacing w:line="360" w:lineRule="auto"/>
        <w:ind w:firstLine="480" w:firstLineChars="200"/>
        <w:rPr>
          <w:rFonts w:ascii="宋体" w:hAnsi="宋体"/>
          <w:color w:val="000000"/>
          <w:sz w:val="24"/>
        </w:rPr>
      </w:pPr>
      <w:bookmarkStart w:id="49" w:name="_Toc337558730"/>
      <w:bookmarkStart w:id="50" w:name="_Toc407261897"/>
      <w:bookmarkStart w:id="51" w:name="_Toc296503030"/>
      <w:bookmarkStart w:id="52" w:name="_Toc296346531"/>
      <w:r>
        <w:rPr>
          <w:rFonts w:hint="eastAsia" w:ascii="宋体" w:hAnsi="宋体"/>
          <w:color w:val="000000"/>
          <w:sz w:val="24"/>
        </w:rPr>
        <w:t>1.3 法律</w:t>
      </w:r>
      <w:bookmarkEnd w:id="49"/>
      <w:bookmarkEnd w:id="50"/>
      <w:bookmarkEnd w:id="51"/>
      <w:bookmarkEnd w:id="52"/>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合同所称法律是指中华人民共和国法律、行政法规、部门规章，以及本省地方性法规、规章等。</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合同当事人可以在专用合同条款中约定合同适用的其他规范性文件。</w:t>
      </w:r>
    </w:p>
    <w:p>
      <w:pPr>
        <w:adjustRightInd w:val="0"/>
        <w:snapToGrid w:val="0"/>
        <w:spacing w:line="360" w:lineRule="auto"/>
        <w:ind w:firstLine="480" w:firstLineChars="200"/>
        <w:rPr>
          <w:rFonts w:ascii="宋体" w:hAnsi="宋体"/>
          <w:color w:val="000000"/>
          <w:sz w:val="24"/>
        </w:rPr>
      </w:pPr>
      <w:bookmarkStart w:id="53" w:name="_Toc407261898"/>
      <w:r>
        <w:rPr>
          <w:rFonts w:hint="eastAsia" w:ascii="宋体" w:hAnsi="宋体"/>
          <w:color w:val="000000"/>
          <w:sz w:val="24"/>
        </w:rPr>
        <w:t>1.4 标准和规范</w:t>
      </w:r>
      <w:bookmarkEnd w:id="53"/>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适用于工程造价咨询的国家标准、行业标准、本省地方性标准，以及相应的规范、规程等，合同当事人有特别要求的，应在专用合同条款中约定。</w:t>
      </w:r>
    </w:p>
    <w:p>
      <w:pPr>
        <w:adjustRightInd w:val="0"/>
        <w:snapToGrid w:val="0"/>
        <w:spacing w:line="360" w:lineRule="auto"/>
        <w:ind w:firstLine="480" w:firstLineChars="200"/>
        <w:rPr>
          <w:rFonts w:ascii="宋体" w:hAnsi="宋体"/>
          <w:color w:val="000000"/>
          <w:sz w:val="24"/>
        </w:rPr>
      </w:pPr>
      <w:bookmarkStart w:id="54" w:name="_Toc407261899"/>
      <w:r>
        <w:rPr>
          <w:rFonts w:hint="eastAsia" w:ascii="宋体" w:hAnsi="宋体"/>
          <w:color w:val="000000"/>
          <w:sz w:val="24"/>
        </w:rPr>
        <w:t>1</w:t>
      </w:r>
      <w:bookmarkStart w:id="55" w:name="_Toc337558731"/>
      <w:bookmarkStart w:id="56" w:name="_Toc296346532"/>
      <w:bookmarkStart w:id="57" w:name="_Toc296503031"/>
      <w:r>
        <w:rPr>
          <w:rFonts w:hint="eastAsia" w:ascii="宋体" w:hAnsi="宋体"/>
          <w:color w:val="000000"/>
          <w:sz w:val="24"/>
        </w:rPr>
        <w:t>.5 合同文件的优先顺序</w:t>
      </w:r>
      <w:bookmarkEnd w:id="54"/>
    </w:p>
    <w:bookmarkEnd w:id="55"/>
    <w:bookmarkEnd w:id="56"/>
    <w:bookmarkEnd w:id="57"/>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组成合同的各项文件应互相解释，互为说明。除专用合同条款另有约定外，解释合同文件的优先顺序如下：</w:t>
      </w:r>
    </w:p>
    <w:p>
      <w:pPr>
        <w:adjustRightInd w:val="0"/>
        <w:snapToGrid w:val="0"/>
        <w:spacing w:line="360" w:lineRule="auto"/>
        <w:ind w:firstLine="480" w:firstLineChars="200"/>
        <w:rPr>
          <w:rFonts w:ascii="宋体" w:hAnsi="宋体"/>
          <w:sz w:val="24"/>
        </w:rPr>
      </w:pPr>
      <w:r>
        <w:rPr>
          <w:rFonts w:hint="eastAsia" w:ascii="宋体" w:hAnsi="宋体"/>
          <w:sz w:val="24"/>
        </w:rPr>
        <w:t>（1）合同协议书；                    （2）中标通知书（如果有）；</w:t>
      </w:r>
    </w:p>
    <w:p>
      <w:pPr>
        <w:adjustRightInd w:val="0"/>
        <w:snapToGrid w:val="0"/>
        <w:spacing w:line="360" w:lineRule="auto"/>
        <w:ind w:firstLine="480" w:firstLineChars="200"/>
        <w:rPr>
          <w:rFonts w:ascii="宋体" w:hAnsi="宋体"/>
          <w:sz w:val="24"/>
        </w:rPr>
      </w:pPr>
      <w:r>
        <w:rPr>
          <w:rFonts w:hint="eastAsia" w:ascii="宋体" w:hAnsi="宋体"/>
          <w:sz w:val="24"/>
        </w:rPr>
        <w:t>（3）投标函及其附录（如果有）；       （4）专用合同条款；</w:t>
      </w:r>
    </w:p>
    <w:p>
      <w:pPr>
        <w:adjustRightInd w:val="0"/>
        <w:snapToGrid w:val="0"/>
        <w:spacing w:line="360" w:lineRule="auto"/>
        <w:ind w:firstLine="480" w:firstLineChars="200"/>
        <w:rPr>
          <w:rFonts w:ascii="宋体" w:hAnsi="宋体"/>
          <w:sz w:val="24"/>
        </w:rPr>
      </w:pPr>
      <w:r>
        <w:rPr>
          <w:rFonts w:hint="eastAsia" w:ascii="宋体" w:hAnsi="宋体"/>
          <w:sz w:val="24"/>
        </w:rPr>
        <w:t>（5）通用合同条款；</w:t>
      </w:r>
    </w:p>
    <w:p>
      <w:pPr>
        <w:adjustRightInd w:val="0"/>
        <w:snapToGrid w:val="0"/>
        <w:spacing w:line="360" w:lineRule="auto"/>
        <w:ind w:firstLine="480" w:firstLineChars="200"/>
        <w:rPr>
          <w:rFonts w:ascii="宋体" w:hAnsi="宋体"/>
          <w:sz w:val="24"/>
        </w:rPr>
      </w:pPr>
      <w:r>
        <w:rPr>
          <w:rFonts w:hint="eastAsia" w:ascii="宋体" w:hAnsi="宋体"/>
          <w:sz w:val="24"/>
        </w:rPr>
        <w:t>（6）</w:t>
      </w:r>
      <w:r>
        <w:rPr>
          <w:rFonts w:hint="eastAsia" w:ascii="宋体" w:hAnsi="宋体"/>
          <w:kern w:val="0"/>
          <w:sz w:val="24"/>
        </w:rPr>
        <w:t>中标人投标文件及澄清文件；</w:t>
      </w:r>
    </w:p>
    <w:p>
      <w:pPr>
        <w:adjustRightInd w:val="0"/>
        <w:snapToGrid w:val="0"/>
        <w:spacing w:line="360" w:lineRule="auto"/>
        <w:ind w:firstLine="480" w:firstLineChars="200"/>
        <w:rPr>
          <w:rFonts w:ascii="宋体" w:hAnsi="宋体"/>
          <w:sz w:val="24"/>
        </w:rPr>
      </w:pPr>
      <w:r>
        <w:rPr>
          <w:rFonts w:hint="eastAsia" w:ascii="宋体" w:hAnsi="宋体"/>
          <w:sz w:val="24"/>
        </w:rPr>
        <w:t>（7）</w:t>
      </w:r>
      <w:r>
        <w:rPr>
          <w:rFonts w:hint="eastAsia" w:ascii="宋体" w:hAnsi="宋体"/>
          <w:kern w:val="0"/>
          <w:sz w:val="24"/>
        </w:rPr>
        <w:t>招标文件。</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上述各项合同文件包括合同当事人就该项合同文件所作出的补充和修改，属于同一类内容的文件，应以最新签署的为准。</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在合同订立及履行过程中形成的与合同有关的文件均构成合同文件组成部分，并根据其性质确定优先解释顺序。</w:t>
      </w:r>
    </w:p>
    <w:p>
      <w:pPr>
        <w:adjustRightInd w:val="0"/>
        <w:snapToGrid w:val="0"/>
        <w:spacing w:line="360" w:lineRule="auto"/>
        <w:ind w:firstLine="480" w:firstLineChars="200"/>
        <w:rPr>
          <w:rFonts w:ascii="宋体" w:hAnsi="宋体"/>
          <w:color w:val="000000"/>
          <w:sz w:val="24"/>
        </w:rPr>
      </w:pPr>
      <w:bookmarkStart w:id="58" w:name="_Toc407261900"/>
      <w:bookmarkStart w:id="59" w:name="_Toc351203502"/>
      <w:r>
        <w:rPr>
          <w:rFonts w:hint="eastAsia" w:ascii="宋体" w:hAnsi="宋体"/>
          <w:color w:val="000000"/>
          <w:sz w:val="24"/>
        </w:rPr>
        <w:t>1</w:t>
      </w:r>
      <w:bookmarkStart w:id="60" w:name="_Toc296503033"/>
      <w:bookmarkStart w:id="61" w:name="_Toc337558733"/>
      <w:bookmarkStart w:id="62" w:name="_Toc296346534"/>
      <w:r>
        <w:rPr>
          <w:rFonts w:hint="eastAsia" w:ascii="宋体" w:hAnsi="宋体"/>
          <w:color w:val="000000"/>
          <w:sz w:val="24"/>
        </w:rPr>
        <w:t>.6 联络</w:t>
      </w:r>
      <w:bookmarkEnd w:id="58"/>
      <w:bookmarkEnd w:id="59"/>
    </w:p>
    <w:bookmarkEnd w:id="60"/>
    <w:bookmarkEnd w:id="61"/>
    <w:bookmarkEnd w:id="62"/>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1.6.1 与合同有关的通知、批准、证明、证书、指示、指令、要求、请求、同意、意见、确定和决定等，均应采用书面形式，并应在合同约定的期限内送达接收人和送达地点。</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1.6.2 委托人和咨询人应在专用合同条款中约定各自的送达接收人、送达地点、电子邮箱。任何一方合同当事人指定的接收人或送达地点或电子邮箱发生变动的，应提前3天以书面形式通知对方。</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1.6.3 委托人和咨询人应当及时签收另一方送达至送达地点和指定接收人的来往信函。拒不签收的，由此增加的费用和延误的咨询期限由拒绝接收一方承担。</w:t>
      </w:r>
    </w:p>
    <w:p>
      <w:pPr>
        <w:adjustRightInd w:val="0"/>
        <w:snapToGrid w:val="0"/>
        <w:spacing w:line="360" w:lineRule="auto"/>
        <w:ind w:firstLine="480" w:firstLineChars="200"/>
        <w:rPr>
          <w:rFonts w:ascii="宋体" w:hAnsi="宋体"/>
          <w:color w:val="000000"/>
          <w:sz w:val="24"/>
        </w:rPr>
      </w:pPr>
      <w:bookmarkStart w:id="63" w:name="_Toc407261901"/>
      <w:r>
        <w:rPr>
          <w:rFonts w:hint="eastAsia" w:ascii="宋体" w:hAnsi="宋体"/>
          <w:color w:val="000000"/>
          <w:sz w:val="24"/>
        </w:rPr>
        <w:t>1.7 守法诚信</w:t>
      </w:r>
      <w:bookmarkEnd w:id="63"/>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咨询人从事工程造价咨询活动，应当遵循独立、客观、公正、诚实信用的原则，不得损害社会公共利益和他人的合法权益。除委托人书面同意外，咨询人及其工程造价专业人员不得从与实施工程造价咨询业务有关的第三人处获得任何经济利益。</w:t>
      </w:r>
    </w:p>
    <w:p>
      <w:pPr>
        <w:adjustRightInd w:val="0"/>
        <w:snapToGrid w:val="0"/>
        <w:spacing w:line="360" w:lineRule="auto"/>
        <w:ind w:firstLine="480" w:firstLineChars="200"/>
        <w:rPr>
          <w:rFonts w:ascii="宋体" w:hAnsi="宋体"/>
          <w:color w:val="000000"/>
          <w:sz w:val="24"/>
        </w:rPr>
      </w:pPr>
      <w:bookmarkStart w:id="64" w:name="_Toc407261902"/>
      <w:r>
        <w:rPr>
          <w:rFonts w:hint="eastAsia" w:ascii="宋体" w:hAnsi="宋体"/>
          <w:color w:val="000000"/>
          <w:sz w:val="24"/>
        </w:rPr>
        <w:t>1.8 保密</w:t>
      </w:r>
      <w:bookmarkEnd w:id="64"/>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双方不得泄露对方申明的保密资料，亦不得泄露与实施工程造价咨询业务有关的第三人所提供的保密资料，保密事项在专用合同条款中约定。</w:t>
      </w:r>
    </w:p>
    <w:p>
      <w:pPr>
        <w:adjustRightInd w:val="0"/>
        <w:snapToGrid w:val="0"/>
        <w:spacing w:line="360" w:lineRule="auto"/>
        <w:ind w:firstLine="480" w:firstLineChars="200"/>
        <w:rPr>
          <w:rFonts w:ascii="宋体" w:hAnsi="宋体"/>
          <w:color w:val="000000"/>
          <w:sz w:val="24"/>
        </w:rPr>
      </w:pPr>
      <w:bookmarkStart w:id="65" w:name="_Toc407261903"/>
      <w:r>
        <w:rPr>
          <w:rFonts w:hint="eastAsia" w:ascii="宋体" w:hAnsi="宋体"/>
          <w:color w:val="000000"/>
          <w:sz w:val="24"/>
        </w:rPr>
        <w:t>2. 委托人</w:t>
      </w:r>
      <w:bookmarkEnd w:id="65"/>
    </w:p>
    <w:p>
      <w:pPr>
        <w:adjustRightInd w:val="0"/>
        <w:snapToGrid w:val="0"/>
        <w:spacing w:line="360" w:lineRule="auto"/>
        <w:ind w:firstLine="480" w:firstLineChars="200"/>
        <w:rPr>
          <w:rFonts w:ascii="宋体" w:hAnsi="宋体"/>
          <w:color w:val="000000"/>
          <w:sz w:val="24"/>
        </w:rPr>
      </w:pPr>
      <w:bookmarkStart w:id="66" w:name="_Toc407261904"/>
      <w:r>
        <w:rPr>
          <w:rFonts w:hint="eastAsia" w:ascii="宋体" w:hAnsi="宋体"/>
          <w:color w:val="000000"/>
          <w:sz w:val="24"/>
        </w:rPr>
        <w:t>2.1 委托人代表</w:t>
      </w:r>
      <w:bookmarkEnd w:id="66"/>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委托人应授权一名熟悉工程情况的代表，负责与咨询人联系。委托人应在专用合同条款中明确委托人代表的姓名、职务、联系方式及授权范围等事项。委托人代表经委托人授权后代表委托人履行合同。委托人更换委托人代表的，应提前7天书面通知咨询人。</w:t>
      </w:r>
    </w:p>
    <w:p>
      <w:pPr>
        <w:adjustRightInd w:val="0"/>
        <w:snapToGrid w:val="0"/>
        <w:spacing w:line="360" w:lineRule="auto"/>
        <w:ind w:firstLine="480" w:firstLineChars="200"/>
        <w:rPr>
          <w:rFonts w:ascii="宋体" w:hAnsi="宋体"/>
          <w:color w:val="000000"/>
          <w:sz w:val="24"/>
        </w:rPr>
      </w:pPr>
      <w:bookmarkStart w:id="67" w:name="_Toc407261905"/>
      <w:r>
        <w:rPr>
          <w:rFonts w:hint="eastAsia" w:ascii="宋体" w:hAnsi="宋体"/>
          <w:color w:val="000000"/>
          <w:sz w:val="24"/>
        </w:rPr>
        <w:t>2.2 提供资料</w:t>
      </w:r>
      <w:bookmarkEnd w:id="67"/>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委托人向咨询人提供的工程造价咨询所需要的资料名称及提供时间在专用合同条款中约定，委托人对其提供资料的真实性、准确性和完整性负责。</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在合同履行过程中，咨询人需要委托人和第三人提供工程造价咨询所需要的最新资料的，除专用合同条款另有约定外，委托人应尽其努力在相应咨询工作开展前的合理期限内提供，合理期限应以不影响咨询人的正常咨询工作为限。</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委托人未能按合同约定及时向咨询人提供咨询资料的，由委托人承担由此增加的费用和延误的咨询期限。</w:t>
      </w:r>
    </w:p>
    <w:p>
      <w:pPr>
        <w:adjustRightInd w:val="0"/>
        <w:snapToGrid w:val="0"/>
        <w:spacing w:line="360" w:lineRule="auto"/>
        <w:ind w:firstLine="480" w:firstLineChars="200"/>
        <w:rPr>
          <w:rFonts w:ascii="宋体" w:hAnsi="宋体"/>
          <w:color w:val="000000"/>
          <w:sz w:val="24"/>
        </w:rPr>
      </w:pPr>
      <w:bookmarkStart w:id="68" w:name="_Toc407261906"/>
      <w:r>
        <w:rPr>
          <w:rFonts w:hint="eastAsia" w:ascii="宋体" w:hAnsi="宋体"/>
          <w:color w:val="000000"/>
          <w:sz w:val="24"/>
        </w:rPr>
        <w:t>2.3 提供工作条件</w:t>
      </w:r>
      <w:bookmarkEnd w:id="68"/>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2.3.1 委托人应负责与本工程造价咨询业务有关的第三人的协调，为咨询人履行本合同提供必要的外部条件。</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2.3.2 咨询人接受委托实施施工阶段全过程造价管理咨询工作的，委托人应当在施工现场为咨询人提供必要的办公用房、办公家具，供咨询人使用。</w:t>
      </w:r>
    </w:p>
    <w:p>
      <w:pPr>
        <w:adjustRightInd w:val="0"/>
        <w:snapToGrid w:val="0"/>
        <w:spacing w:line="360" w:lineRule="auto"/>
        <w:ind w:firstLine="480" w:firstLineChars="200"/>
        <w:rPr>
          <w:rFonts w:ascii="宋体" w:hAnsi="宋体"/>
          <w:color w:val="000000"/>
          <w:sz w:val="24"/>
        </w:rPr>
      </w:pPr>
      <w:bookmarkStart w:id="69" w:name="_Toc407261907"/>
      <w:r>
        <w:rPr>
          <w:rFonts w:hint="eastAsia" w:ascii="宋体" w:hAnsi="宋体"/>
          <w:color w:val="000000"/>
          <w:sz w:val="24"/>
        </w:rPr>
        <w:t>2.4 答复</w:t>
      </w:r>
      <w:bookmarkEnd w:id="69"/>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2.4.1 委托人应在专用合同条款约定的时间内，对咨询人以书面形式提交并要求作出决定的事宜，给予书面答复。委托人逾期未答复，影响咨询工作正常开展的，由委托人承担由此增加的费用和延误的咨询期限。</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2.4.2 除专用合同条款另有约定外，对咨询人以书面形式提交并要求第三人作出决定的事宜，由委托人送达第三人，第三人在合理期限内未答复，影响咨询工作正常开展的，由委托人承担由此增加的费用和延误的咨询期限。</w:t>
      </w:r>
    </w:p>
    <w:p>
      <w:pPr>
        <w:adjustRightInd w:val="0"/>
        <w:snapToGrid w:val="0"/>
        <w:spacing w:line="360" w:lineRule="auto"/>
        <w:ind w:firstLine="480" w:firstLineChars="200"/>
        <w:rPr>
          <w:rFonts w:ascii="宋体" w:hAnsi="宋体"/>
          <w:color w:val="000000"/>
          <w:sz w:val="24"/>
        </w:rPr>
      </w:pPr>
      <w:bookmarkStart w:id="70" w:name="_Toc407261908"/>
      <w:r>
        <w:rPr>
          <w:rFonts w:hint="eastAsia" w:ascii="宋体" w:hAnsi="宋体"/>
          <w:color w:val="000000"/>
          <w:sz w:val="24"/>
        </w:rPr>
        <w:t>2.5 支付酬金</w:t>
      </w:r>
      <w:bookmarkEnd w:id="70"/>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委托人应按合同约定，向咨询人支付酬金。</w:t>
      </w:r>
    </w:p>
    <w:p>
      <w:pPr>
        <w:adjustRightInd w:val="0"/>
        <w:snapToGrid w:val="0"/>
        <w:spacing w:line="360" w:lineRule="auto"/>
        <w:ind w:firstLine="480" w:firstLineChars="200"/>
        <w:rPr>
          <w:rFonts w:ascii="宋体" w:hAnsi="宋体"/>
          <w:color w:val="000000"/>
          <w:sz w:val="24"/>
        </w:rPr>
      </w:pPr>
      <w:bookmarkStart w:id="71" w:name="_Toc407261909"/>
      <w:r>
        <w:rPr>
          <w:rFonts w:hint="eastAsia" w:ascii="宋体" w:hAnsi="宋体"/>
          <w:color w:val="000000"/>
          <w:sz w:val="24"/>
        </w:rPr>
        <w:t>3. 咨询人</w:t>
      </w:r>
      <w:bookmarkEnd w:id="71"/>
    </w:p>
    <w:p>
      <w:pPr>
        <w:adjustRightInd w:val="0"/>
        <w:snapToGrid w:val="0"/>
        <w:spacing w:line="360" w:lineRule="auto"/>
        <w:ind w:firstLine="480" w:firstLineChars="200"/>
        <w:rPr>
          <w:rFonts w:ascii="宋体" w:hAnsi="宋体"/>
          <w:color w:val="000000"/>
          <w:sz w:val="24"/>
        </w:rPr>
      </w:pPr>
      <w:bookmarkStart w:id="72" w:name="_Toc389602818"/>
      <w:bookmarkStart w:id="73" w:name="_Toc384026373"/>
      <w:bookmarkStart w:id="74" w:name="_Toc389663475"/>
      <w:bookmarkStart w:id="75" w:name="_Toc384137544"/>
      <w:bookmarkStart w:id="76" w:name="_Toc383940899"/>
      <w:bookmarkStart w:id="77" w:name="_Toc407261910"/>
      <w:r>
        <w:rPr>
          <w:rFonts w:hint="eastAsia" w:ascii="宋体" w:hAnsi="宋体"/>
          <w:color w:val="000000"/>
          <w:sz w:val="24"/>
        </w:rPr>
        <w:t>3.1 咨询人的一般义务</w:t>
      </w:r>
      <w:bookmarkEnd w:id="72"/>
      <w:bookmarkEnd w:id="73"/>
      <w:bookmarkEnd w:id="74"/>
      <w:bookmarkEnd w:id="75"/>
      <w:bookmarkEnd w:id="76"/>
      <w:bookmarkEnd w:id="77"/>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3.1.1 向委托人提供与工程造价咨询业务有关的资料，包括工程造价咨询企业资质证书、承担本合同咨询业务的工程造价专业人员任命文件、工程造价咨询实施方案等。</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3.1.2 踏勘现场，了解情况，收集、整理工程造价咨询项目有关的基础资料和编制依据，进行有效性、合规性核对，保证工程计价基础资料和编制依据的全面性、真实性和有效性。</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3.1.3 按照咨询合同约定的工作范围和内容，编制、审核、审定工程造价咨询成果文件，并在专用合同条款约定的时间内，向委托人提交符合国家、行业规定及合同约定的工程造价咨询成果文件。</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3.1.4 组织咨询服务回访，听取委托人对服务质量的评价意见，及时进行总结，提出相应的改进措施。</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3.1.5 收集工程造价咨询业务中形成的工程造价咨询过程文件和工程造价咨询成果文件，整理立卷后建立档案。</w:t>
      </w:r>
    </w:p>
    <w:p>
      <w:pPr>
        <w:adjustRightInd w:val="0"/>
        <w:snapToGrid w:val="0"/>
        <w:spacing w:line="360" w:lineRule="auto"/>
        <w:ind w:firstLine="480" w:firstLineChars="200"/>
        <w:rPr>
          <w:rFonts w:ascii="宋体" w:hAnsi="宋体"/>
          <w:color w:val="000000"/>
          <w:sz w:val="24"/>
        </w:rPr>
      </w:pPr>
      <w:bookmarkStart w:id="78" w:name="_Toc407261911"/>
      <w:r>
        <w:rPr>
          <w:rFonts w:hint="eastAsia" w:ascii="宋体" w:hAnsi="宋体"/>
          <w:color w:val="000000"/>
          <w:sz w:val="24"/>
        </w:rPr>
        <w:t>3.2 项目负责人</w:t>
      </w:r>
      <w:bookmarkEnd w:id="78"/>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项目负责人应是咨询人正式聘用，并取得造价工程师注册证书的人员。咨询人应在专用合同条款中明确其任命的咨询项目负责人的姓名、身份证号、注册执业证书编号、联系方式及授权范围等事项，项目负责人经咨询人授权后代表咨询人履行合同。</w:t>
      </w:r>
    </w:p>
    <w:p>
      <w:pPr>
        <w:adjustRightInd w:val="0"/>
        <w:snapToGrid w:val="0"/>
        <w:spacing w:line="360" w:lineRule="auto"/>
        <w:ind w:firstLine="480" w:firstLineChars="200"/>
        <w:rPr>
          <w:rFonts w:ascii="宋体" w:hAnsi="宋体"/>
          <w:color w:val="000000"/>
          <w:sz w:val="24"/>
        </w:rPr>
      </w:pPr>
      <w:bookmarkStart w:id="79" w:name="_Toc407261912"/>
      <w:bookmarkStart w:id="80" w:name="_Toc384026375"/>
      <w:bookmarkStart w:id="81" w:name="_Toc389663477"/>
      <w:bookmarkStart w:id="82" w:name="_Toc384137546"/>
      <w:bookmarkStart w:id="83" w:name="_Toc389602820"/>
      <w:bookmarkStart w:id="84" w:name="_Toc383940901"/>
      <w:r>
        <w:rPr>
          <w:rFonts w:hint="eastAsia" w:ascii="宋体" w:hAnsi="宋体"/>
          <w:color w:val="000000"/>
          <w:sz w:val="24"/>
        </w:rPr>
        <w:t>3.3 工程造价专业人员</w:t>
      </w:r>
      <w:bookmarkEnd w:id="79"/>
      <w:bookmarkEnd w:id="80"/>
      <w:bookmarkEnd w:id="81"/>
      <w:bookmarkEnd w:id="82"/>
      <w:bookmarkEnd w:id="83"/>
      <w:bookmarkEnd w:id="84"/>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3.3.1 除专用合同条款另有约定外，咨询人应当在本合同签订后的7天内，提交任命的承担本合同咨询业务的工程造价专业人员注册证书和资格证书，以及为工程造价专业人员缴纳的社会保险有效证明，供委托人核验。咨询人违反约定的，应按照专用合同条款的约定，承担违约责任。</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3.3.2 在合同履行过程中，工程造价专业人员应保持相对稳定，以保证咨询工作正常进行。咨询人更换工程造价专业人员时，应提前7天书面通知委托人，并征得委托人书面同意。未经委托人书面同意，咨询人不得擅自更换工程造价专业人员。咨询人擅自更换工程造价专业人员的，应按照专用合同条款的约定，承担违约责任。</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3.3.3 咨询人承担施工阶段全过程造价管理咨询业务的，应安排工程造价专业人员进驻施工现场，且每月在施工现场时间不得少于专用合同条款约定的天数。工程造价专业人员确需离开施工现场时，应征得委托人同意。咨询人违反约定的，应按照专用合同条款的约定，承担违约责任。</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3.3.4 委托人要求咨询人撤换不能按照合同约定履行职责及义务的工程造价专业人员的，咨询人应当撤换。咨询人无正当理由拒绝撤换的，应按照专用合同条款的约定，承担违约责任。</w:t>
      </w:r>
    </w:p>
    <w:p>
      <w:pPr>
        <w:adjustRightInd w:val="0"/>
        <w:snapToGrid w:val="0"/>
        <w:spacing w:line="360" w:lineRule="auto"/>
        <w:ind w:firstLine="480" w:firstLineChars="200"/>
        <w:rPr>
          <w:rFonts w:ascii="宋体" w:hAnsi="宋体"/>
          <w:color w:val="000000"/>
          <w:sz w:val="24"/>
        </w:rPr>
      </w:pPr>
      <w:bookmarkStart w:id="85" w:name="_Toc407261913"/>
      <w:r>
        <w:rPr>
          <w:rFonts w:hint="eastAsia" w:ascii="宋体" w:hAnsi="宋体"/>
          <w:color w:val="000000"/>
          <w:sz w:val="24"/>
        </w:rPr>
        <w:t>4. 咨询业务范围和工作内容</w:t>
      </w:r>
      <w:bookmarkEnd w:id="85"/>
    </w:p>
    <w:p>
      <w:pPr>
        <w:adjustRightInd w:val="0"/>
        <w:snapToGrid w:val="0"/>
        <w:spacing w:line="360" w:lineRule="auto"/>
        <w:ind w:firstLine="480" w:firstLineChars="200"/>
        <w:rPr>
          <w:rFonts w:ascii="宋体" w:hAnsi="宋体"/>
          <w:color w:val="000000"/>
          <w:sz w:val="24"/>
        </w:rPr>
      </w:pPr>
      <w:bookmarkStart w:id="86" w:name="_Toc407261914"/>
      <w:r>
        <w:rPr>
          <w:rFonts w:hint="eastAsia" w:ascii="宋体" w:hAnsi="宋体"/>
          <w:color w:val="000000"/>
          <w:sz w:val="24"/>
        </w:rPr>
        <w:t>4.1 咨询业务范围</w:t>
      </w:r>
      <w:bookmarkEnd w:id="86"/>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合同当事人应在合同协议书中约定选择下列工程造价咨询业务中的一项或数项业务，并可在合同协议书中约定其他工程造价咨询业务。</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（1）投资估算的编制或审核；</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（2）设计概算的编制或审核；</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（3）施工图预算的编制或审核；</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（4）工程量清单的编制或审核；</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（5）招标控制价的编制或审核；</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（6）投标报价的编制；</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（7）工程结算的编制或审核；</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（8）竣工决算的编制或审核；</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（9）施工阶段全过程造价管理咨询；</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（10）工程造价鉴定。</w:t>
      </w:r>
    </w:p>
    <w:p>
      <w:pPr>
        <w:adjustRightInd w:val="0"/>
        <w:snapToGrid w:val="0"/>
        <w:spacing w:line="360" w:lineRule="auto"/>
        <w:ind w:firstLine="480" w:firstLineChars="200"/>
        <w:rPr>
          <w:rFonts w:ascii="宋体" w:hAnsi="宋体"/>
          <w:color w:val="000000"/>
          <w:sz w:val="24"/>
        </w:rPr>
      </w:pPr>
      <w:bookmarkStart w:id="87" w:name="_Toc407261915"/>
      <w:r>
        <w:rPr>
          <w:rFonts w:hint="eastAsia" w:ascii="宋体" w:hAnsi="宋体"/>
          <w:color w:val="000000"/>
          <w:sz w:val="24"/>
        </w:rPr>
        <w:t>4.2 咨询工作内容</w:t>
      </w:r>
      <w:bookmarkEnd w:id="87"/>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工程造价咨询工作内容，由合同当事人在专用合同条款中约定。</w:t>
      </w:r>
    </w:p>
    <w:p>
      <w:pPr>
        <w:adjustRightInd w:val="0"/>
        <w:snapToGrid w:val="0"/>
        <w:spacing w:line="360" w:lineRule="auto"/>
        <w:ind w:firstLine="480" w:firstLineChars="200"/>
        <w:rPr>
          <w:rFonts w:ascii="宋体" w:hAnsi="宋体"/>
          <w:color w:val="000000"/>
          <w:sz w:val="24"/>
        </w:rPr>
      </w:pPr>
      <w:bookmarkStart w:id="88" w:name="_Toc407261916"/>
      <w:bookmarkStart w:id="89" w:name="_Toc337558772"/>
      <w:bookmarkStart w:id="90" w:name="_Toc296503073"/>
      <w:bookmarkStart w:id="91" w:name="_Toc296346574"/>
      <w:r>
        <w:rPr>
          <w:rFonts w:hint="eastAsia" w:ascii="宋体" w:hAnsi="宋体"/>
          <w:color w:val="000000"/>
          <w:sz w:val="24"/>
        </w:rPr>
        <w:t>5. 咨询期限</w:t>
      </w:r>
      <w:bookmarkEnd w:id="88"/>
    </w:p>
    <w:bookmarkEnd w:id="89"/>
    <w:bookmarkEnd w:id="90"/>
    <w:bookmarkEnd w:id="91"/>
    <w:p>
      <w:pPr>
        <w:adjustRightInd w:val="0"/>
        <w:snapToGrid w:val="0"/>
        <w:spacing w:line="360" w:lineRule="auto"/>
        <w:ind w:firstLine="480" w:firstLineChars="200"/>
        <w:rPr>
          <w:rFonts w:ascii="宋体" w:hAnsi="宋体"/>
          <w:color w:val="000000"/>
          <w:sz w:val="24"/>
        </w:rPr>
      </w:pPr>
      <w:bookmarkStart w:id="92" w:name="_Toc407261917"/>
      <w:r>
        <w:rPr>
          <w:rFonts w:hint="eastAsia" w:ascii="宋体" w:hAnsi="宋体"/>
          <w:color w:val="000000"/>
          <w:sz w:val="24"/>
        </w:rPr>
        <w:t>5.1 咨询期限开始</w:t>
      </w:r>
      <w:bookmarkEnd w:id="92"/>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咨询人应按照合同约定的时间开展咨询工作，因委托人提供咨询资料延后等原因，导致咨询工作未能按照计划开始日期开展的，咨询开始日期和结束日期相应顺延。</w:t>
      </w:r>
    </w:p>
    <w:p>
      <w:pPr>
        <w:adjustRightInd w:val="0"/>
        <w:snapToGrid w:val="0"/>
        <w:spacing w:line="360" w:lineRule="auto"/>
        <w:ind w:firstLine="480" w:firstLineChars="200"/>
        <w:rPr>
          <w:rFonts w:ascii="宋体" w:hAnsi="宋体"/>
          <w:color w:val="000000"/>
          <w:sz w:val="24"/>
        </w:rPr>
      </w:pPr>
      <w:bookmarkStart w:id="93" w:name="_Toc407261918"/>
      <w:r>
        <w:rPr>
          <w:rFonts w:hint="eastAsia" w:ascii="宋体" w:hAnsi="宋体"/>
          <w:color w:val="000000"/>
          <w:sz w:val="24"/>
        </w:rPr>
        <w:t>5.2 咨询期限延误</w:t>
      </w:r>
      <w:bookmarkEnd w:id="93"/>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5.2.1 因委托人原因导致咨询期限延误</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在合同履行过程中，因下列情况导致咨询期限延误和费用增加的，由委托人承担由此延误的期限和增加的费用：</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（1）委托人未能按合同约定向咨询人提供工程造价咨询所需要的资料或所提供咨询资料不符合合同约定的；</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（2）委托人未能按合同约定提供咨询工作条件，影响咨询工作正常开展的；</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（3）委托人未能在合理期限内对咨询人以书面形式提交并要求作出决定的事宜，给予书面答复，影响咨询工作正常开展的；</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（4）委托人未能按合同约定分段支付酬金的；</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（5）工程暂停施工或工期延误，影响咨询工作正常开展的；</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（6）专用合同条款中约定的其他情形。</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5.2.2 因咨询人原因导致咨询期限延误</w:t>
      </w:r>
    </w:p>
    <w:p>
      <w:pPr>
        <w:adjustRightInd w:val="0"/>
        <w:snapToGrid w:val="0"/>
        <w:spacing w:line="360" w:lineRule="auto"/>
        <w:ind w:firstLine="480" w:firstLineChars="200"/>
        <w:rPr>
          <w:rFonts w:ascii="宋体" w:hAnsi="宋体"/>
          <w:color w:val="000000"/>
          <w:sz w:val="24"/>
        </w:rPr>
      </w:pPr>
      <w:bookmarkStart w:id="94" w:name="_Toc296503076"/>
      <w:bookmarkStart w:id="95" w:name="_Toc296346577"/>
      <w:r>
        <w:rPr>
          <w:rFonts w:hint="eastAsia" w:ascii="宋体" w:hAnsi="宋体"/>
          <w:color w:val="000000"/>
          <w:sz w:val="24"/>
        </w:rPr>
        <w:t>因</w:t>
      </w:r>
      <w:bookmarkEnd w:id="94"/>
      <w:bookmarkEnd w:id="95"/>
      <w:r>
        <w:rPr>
          <w:rFonts w:hint="eastAsia" w:ascii="宋体" w:hAnsi="宋体"/>
          <w:color w:val="000000"/>
          <w:sz w:val="24"/>
        </w:rPr>
        <w:t>咨询人原因造成咨询期限延误的，咨询人应承担由此给委托人造成的损失，合同双方可在专用合同条款中约定逾期完成咨询业务违约金的计算方法和逾期完成咨询业务违约金的上限。咨询人支付逾期完成咨询业务违约金后，不免除咨询人继续完成咨询业务的义务。</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5.2.3 因第三人原因导致咨询期限延误</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在合同履行过程中，因下列情况导致咨询期限延误和费用增加的，由委托人承担由此延误的期限和增加的费用：</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（1）第三人未能在合理期限内提供工程造价咨询所需要的资料或所提供咨询资料不符合合同约定的；</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（2）第三人未能在合理期限内对咨询人以书面形式提交并要求作出决定的事宜，给予书面答复，影响咨询工作正常开展的；</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（3）专用合同条款中约定的其他情形。</w:t>
      </w:r>
    </w:p>
    <w:p>
      <w:pPr>
        <w:adjustRightInd w:val="0"/>
        <w:snapToGrid w:val="0"/>
        <w:spacing w:line="360" w:lineRule="auto"/>
        <w:ind w:firstLine="480" w:firstLineChars="200"/>
        <w:rPr>
          <w:rFonts w:ascii="宋体" w:hAnsi="宋体"/>
          <w:color w:val="000000"/>
          <w:sz w:val="24"/>
        </w:rPr>
      </w:pPr>
      <w:bookmarkStart w:id="96" w:name="_Toc407261919"/>
      <w:r>
        <w:rPr>
          <w:rFonts w:hint="eastAsia" w:ascii="宋体" w:hAnsi="宋体"/>
          <w:color w:val="000000"/>
          <w:sz w:val="24"/>
        </w:rPr>
        <w:t>5.3 工程造价咨询成果文件交付期限</w:t>
      </w:r>
      <w:bookmarkEnd w:id="96"/>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5.3.1 咨询人应在合同约定的期限内完成咨询工作，并按专用合同条款约定的份数,向委托人提交工程造价咨询成果文件。除专用合同条款另有约定外，委托人应在收到咨询人提交的工程造价咨询成果文件后14天内完成确认。委托人对工程造价咨询成果文件有异议的，咨询人应进行复核；经复核确实存在误差的，咨询人应修正，并提交修正后的工程造价咨询成果文件。委托人逾期未确认也未提出修改意见的, 工程造价咨询成果文件视为已被认可。</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5.3.2 在施工阶段全过程造价管理咨询工作中，因咨询人原因未能在合理的期限内完成工程计量与支付、合同价款调整等文件编制或审核，给委托人造成损失的，应按照专用合同条款的约定，承担违约责任。</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5.3.3 咨询人提交的工程造价咨询成果文件需要第三人共同确认的，确因特殊原因不能共同签署时，咨询人应单独出具工程造价咨询成果文件，并承担相应法律责任。</w:t>
      </w:r>
    </w:p>
    <w:p>
      <w:pPr>
        <w:adjustRightInd w:val="0"/>
        <w:snapToGrid w:val="0"/>
        <w:spacing w:line="360" w:lineRule="auto"/>
        <w:ind w:firstLine="480" w:firstLineChars="200"/>
        <w:rPr>
          <w:rFonts w:ascii="宋体" w:hAnsi="宋体"/>
          <w:color w:val="000000"/>
          <w:sz w:val="24"/>
        </w:rPr>
      </w:pPr>
      <w:bookmarkStart w:id="97" w:name="_Toc407261920"/>
      <w:r>
        <w:rPr>
          <w:rFonts w:hint="eastAsia" w:ascii="宋体" w:hAnsi="宋体"/>
          <w:color w:val="000000"/>
          <w:sz w:val="24"/>
        </w:rPr>
        <w:t>6. 咨询质量</w:t>
      </w:r>
      <w:bookmarkEnd w:id="97"/>
    </w:p>
    <w:p>
      <w:pPr>
        <w:adjustRightInd w:val="0"/>
        <w:snapToGrid w:val="0"/>
        <w:spacing w:line="360" w:lineRule="auto"/>
        <w:ind w:firstLine="480" w:firstLineChars="200"/>
        <w:rPr>
          <w:rFonts w:ascii="宋体" w:hAnsi="宋体"/>
          <w:color w:val="000000"/>
          <w:sz w:val="24"/>
        </w:rPr>
      </w:pPr>
      <w:bookmarkStart w:id="98" w:name="_Toc407261921"/>
      <w:r>
        <w:rPr>
          <w:rFonts w:hint="eastAsia" w:ascii="宋体" w:hAnsi="宋体"/>
          <w:color w:val="000000"/>
          <w:sz w:val="24"/>
        </w:rPr>
        <w:t>6.1 质量要求</w:t>
      </w:r>
      <w:bookmarkEnd w:id="98"/>
    </w:p>
    <w:p>
      <w:pPr>
        <w:adjustRightInd w:val="0"/>
        <w:snapToGrid w:val="0"/>
        <w:spacing w:line="360" w:lineRule="auto"/>
        <w:ind w:firstLine="480" w:firstLineChars="200"/>
        <w:rPr>
          <w:rFonts w:ascii="宋体" w:hAnsi="宋体"/>
          <w:color w:val="000000"/>
          <w:sz w:val="24"/>
        </w:rPr>
      </w:pPr>
      <w:bookmarkStart w:id="99" w:name="_Toc337558760"/>
      <w:r>
        <w:rPr>
          <w:rFonts w:hint="eastAsia" w:ascii="宋体" w:hAnsi="宋体"/>
          <w:color w:val="000000"/>
          <w:sz w:val="24"/>
        </w:rPr>
        <w:t>咨询人出具的工程造价咨询成果文件质量应符合现行国家或行业工程计价有关规定、标准、规范的要求。</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委托人要求的工程造价咨询成果文件质量标准高于现行国家或行业标准的，应在专用合同条款中约定具体的质量标准，并相应增加咨询酬金。</w:t>
      </w:r>
    </w:p>
    <w:p>
      <w:pPr>
        <w:adjustRightInd w:val="0"/>
        <w:snapToGrid w:val="0"/>
        <w:spacing w:line="360" w:lineRule="auto"/>
        <w:ind w:firstLine="480" w:firstLineChars="200"/>
        <w:rPr>
          <w:rFonts w:ascii="宋体" w:hAnsi="宋体"/>
          <w:color w:val="000000"/>
          <w:sz w:val="24"/>
        </w:rPr>
      </w:pPr>
      <w:bookmarkStart w:id="100" w:name="_Toc407261922"/>
      <w:r>
        <w:rPr>
          <w:rFonts w:hint="eastAsia" w:ascii="宋体" w:hAnsi="宋体"/>
          <w:color w:val="000000"/>
          <w:sz w:val="24"/>
        </w:rPr>
        <w:t>6.2 质量保证措施</w:t>
      </w:r>
      <w:bookmarkEnd w:id="100"/>
    </w:p>
    <w:bookmarkEnd w:id="99"/>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咨询人应建立相应的质量管理体系，并通过计划管理、流程控制保证工程造价咨询成果文件质量。</w:t>
      </w:r>
    </w:p>
    <w:p>
      <w:pPr>
        <w:adjustRightInd w:val="0"/>
        <w:snapToGrid w:val="0"/>
        <w:spacing w:line="360" w:lineRule="auto"/>
        <w:ind w:firstLine="480" w:firstLineChars="200"/>
        <w:rPr>
          <w:rFonts w:ascii="宋体" w:hAnsi="宋体"/>
          <w:color w:val="000000"/>
          <w:sz w:val="24"/>
        </w:rPr>
      </w:pPr>
      <w:bookmarkStart w:id="101" w:name="_Toc407261923"/>
      <w:r>
        <w:rPr>
          <w:rFonts w:hint="eastAsia" w:ascii="宋体" w:hAnsi="宋体"/>
          <w:color w:val="000000"/>
          <w:sz w:val="24"/>
        </w:rPr>
        <w:t>6.3 质量不合格处理</w:t>
      </w:r>
      <w:bookmarkEnd w:id="101"/>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因咨询人原因造成工程造价咨询成果文件质量未达到合同约定标准的，委托人有权要求咨询人采取补救措施，直至达到本合同要求的质量标准，并可根据工程造价咨询成果文件综合误差率相应减少咨询酬金。委托人已支付全部酬金的，有权要求咨询人退还相应减少的酬金。减少酬金计算方法在专用合同条款中约定。</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因咨询人原因造成工程造价咨询成果文件质量未达到合同约定标准给委托人造成损失的，咨询人应承担违约责任，合同双方可在专用合同条款中约定因质量不合格产生的损失赔偿额的计算方法。</w:t>
      </w:r>
    </w:p>
    <w:p>
      <w:pPr>
        <w:adjustRightInd w:val="0"/>
        <w:snapToGrid w:val="0"/>
        <w:spacing w:line="360" w:lineRule="auto"/>
        <w:ind w:firstLine="480" w:firstLineChars="200"/>
        <w:rPr>
          <w:rFonts w:ascii="宋体" w:hAnsi="宋体"/>
          <w:color w:val="000000"/>
          <w:sz w:val="24"/>
        </w:rPr>
      </w:pPr>
      <w:bookmarkStart w:id="102" w:name="_Toc407261924"/>
      <w:r>
        <w:rPr>
          <w:rFonts w:hint="eastAsia" w:ascii="宋体" w:hAnsi="宋体"/>
          <w:color w:val="000000"/>
          <w:sz w:val="24"/>
        </w:rPr>
        <w:t>7. 咨询酬金</w:t>
      </w:r>
      <w:bookmarkEnd w:id="102"/>
    </w:p>
    <w:p>
      <w:pPr>
        <w:adjustRightInd w:val="0"/>
        <w:snapToGrid w:val="0"/>
        <w:spacing w:line="360" w:lineRule="auto"/>
        <w:ind w:firstLine="480" w:firstLineChars="200"/>
        <w:rPr>
          <w:rFonts w:ascii="宋体" w:hAnsi="宋体"/>
          <w:color w:val="000000"/>
          <w:sz w:val="24"/>
        </w:rPr>
      </w:pPr>
      <w:bookmarkStart w:id="103" w:name="_Toc407261925"/>
      <w:r>
        <w:rPr>
          <w:rFonts w:hint="eastAsia" w:ascii="宋体" w:hAnsi="宋体"/>
          <w:color w:val="000000"/>
          <w:sz w:val="24"/>
        </w:rPr>
        <w:t>7.1 酬金计算方式</w:t>
      </w:r>
      <w:bookmarkEnd w:id="103"/>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除专用合同条款另有约定外，合同当事人应在合同协议书或专用合同条款中选择下列酬金计算方式之一：</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7.1.1 固定酬金</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合同当事人在合同协议书中约定咨询酬金金额。</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7.1.2 基本酬金加绩效酬金</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合同当事人可以在专用合同条款中约定按以下计算方式确定委托人支付给咨询人的基本酬金和绩效酬金金额：</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（1）以咨询人编审的工程造价咨询成果文件总价为基数，乘以专用合同条款约定的基本酬金比例，计算确定基本酬金金额。</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（2）委托人除支付咨询人基本酬金外，如咨询人审核的工程造价成果文件有审减（增）额的，可以审减（增）额为基数，乘以专用合同条款约定的绩效酬金比例，计算确定绩效酬金金额。</w:t>
      </w:r>
    </w:p>
    <w:p>
      <w:pPr>
        <w:adjustRightInd w:val="0"/>
        <w:snapToGrid w:val="0"/>
        <w:spacing w:line="360" w:lineRule="auto"/>
        <w:ind w:firstLine="480" w:firstLineChars="200"/>
        <w:rPr>
          <w:rFonts w:ascii="宋体" w:hAnsi="宋体"/>
          <w:color w:val="000000"/>
          <w:sz w:val="24"/>
        </w:rPr>
      </w:pPr>
      <w:bookmarkStart w:id="104" w:name="_Toc407261926"/>
      <w:r>
        <w:rPr>
          <w:rFonts w:hint="eastAsia" w:ascii="宋体" w:hAnsi="宋体"/>
          <w:color w:val="000000"/>
          <w:sz w:val="24"/>
        </w:rPr>
        <w:t>7.2 预付酬金</w:t>
      </w:r>
      <w:bookmarkEnd w:id="104"/>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咨询合同期限超过6个月的咨询业务，委托人应预付咨询人酬金，预付酬金的支付比例或金额、支付期限在专用合同条款中约定。预付酬金应用于支付承担本合同咨询业务的工程造价专业人员工资。委托人逾期支付预付酬金的，应按照专用合同条款的约定，承担违约责任。</w:t>
      </w:r>
    </w:p>
    <w:p>
      <w:pPr>
        <w:adjustRightInd w:val="0"/>
        <w:snapToGrid w:val="0"/>
        <w:spacing w:line="360" w:lineRule="auto"/>
        <w:ind w:firstLine="480" w:firstLineChars="200"/>
        <w:rPr>
          <w:rFonts w:ascii="宋体" w:hAnsi="宋体"/>
          <w:color w:val="000000"/>
          <w:sz w:val="24"/>
        </w:rPr>
      </w:pPr>
      <w:bookmarkStart w:id="105" w:name="_Toc407261927"/>
      <w:r>
        <w:rPr>
          <w:rFonts w:hint="eastAsia" w:ascii="宋体" w:hAnsi="宋体"/>
          <w:color w:val="000000"/>
          <w:sz w:val="24"/>
        </w:rPr>
        <w:t>7.3 酬金分段结算与支付</w:t>
      </w:r>
      <w:bookmarkEnd w:id="105"/>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7.3.1合同当事人应在专用合同条款中约定酬金分段结算与支付的比例或金额。咨询人应按照专用合同条款约定的期限或咨询业务进度节点向委托人提交酬金分段结算与支付申请书。</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7.3.2 除专用合同条款另有约定外，委托人应自收到咨询人提交的酬金分段结算与支付申请书之日起14天内审核确认，并完成支付。委托人逾期支付的，按照中国人民银行发布的同期同类贷款基准利率支付违约金。</w:t>
      </w:r>
    </w:p>
    <w:p>
      <w:pPr>
        <w:adjustRightInd w:val="0"/>
        <w:snapToGrid w:val="0"/>
        <w:spacing w:line="360" w:lineRule="auto"/>
        <w:ind w:firstLine="480" w:firstLineChars="200"/>
        <w:rPr>
          <w:rFonts w:ascii="宋体" w:hAnsi="宋体"/>
          <w:color w:val="000000"/>
          <w:sz w:val="24"/>
        </w:rPr>
      </w:pPr>
      <w:bookmarkStart w:id="106" w:name="_Toc407261928"/>
      <w:r>
        <w:rPr>
          <w:rFonts w:hint="eastAsia" w:ascii="宋体" w:hAnsi="宋体"/>
          <w:color w:val="000000"/>
          <w:sz w:val="24"/>
        </w:rPr>
        <w:t>7.4 酬金结清与支付</w:t>
      </w:r>
      <w:bookmarkEnd w:id="106"/>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7.4.1 除专用合同条款另有约定外，咨询人应自提交的工程造价咨询成果文件经委托人确认后14天内，向委托人提交酬金结清与支付申请书。</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7.4.2 除专用合同条款另有约定外，委托人应自收到咨询人提交的酬金结清与支付申请书之日起14天内审核确认，委托人逾期未审核确认也未提出异议的, 酬金结清与支付申请视为已被认可。</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7.4.3 除专用合同条款另有约定外，委托人应自审核确认酬金结清与支付申请书之日起14天内将结清未支付的酬金一次性支付给咨询人。委托人逾期支付的，按照中国人民银行发布的同期同类贷款基准利率支付违约金。</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7.4.4 委托人对咨询人提交的酬金结清与支付申请书有异议时，应当在收到咨询人提交的酬金结清与支付申请书后14天内，以书面形式向咨询人发出异议通知。无异议部分的款项应按期支付，有异议部分的款项按照第10条〔争议解决〕的约定处理。</w:t>
      </w:r>
    </w:p>
    <w:p>
      <w:pPr>
        <w:adjustRightInd w:val="0"/>
        <w:snapToGrid w:val="0"/>
        <w:spacing w:line="360" w:lineRule="auto"/>
        <w:ind w:firstLine="480" w:firstLineChars="200"/>
        <w:rPr>
          <w:rFonts w:ascii="宋体" w:hAnsi="宋体"/>
          <w:color w:val="000000"/>
          <w:sz w:val="24"/>
        </w:rPr>
      </w:pPr>
      <w:bookmarkStart w:id="107" w:name="_Toc407261929"/>
      <w:r>
        <w:rPr>
          <w:rFonts w:hint="eastAsia" w:ascii="宋体" w:hAnsi="宋体"/>
          <w:color w:val="000000"/>
          <w:sz w:val="24"/>
        </w:rPr>
        <w:t>7.5 费用支付</w:t>
      </w:r>
      <w:bookmarkEnd w:id="107"/>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因工程建设需要，由咨询人配合委托人组织的外出询价、考察以及聘请相关专家等发生的费用由委托人支付。</w:t>
      </w:r>
    </w:p>
    <w:p>
      <w:pPr>
        <w:adjustRightInd w:val="0"/>
        <w:snapToGrid w:val="0"/>
        <w:spacing w:line="360" w:lineRule="auto"/>
        <w:ind w:firstLine="480" w:firstLineChars="200"/>
        <w:rPr>
          <w:rFonts w:ascii="宋体" w:hAnsi="宋体"/>
          <w:color w:val="000000"/>
          <w:sz w:val="24"/>
        </w:rPr>
      </w:pPr>
      <w:bookmarkStart w:id="108" w:name="_Toc407261930"/>
      <w:r>
        <w:rPr>
          <w:rFonts w:hint="eastAsia" w:ascii="宋体" w:hAnsi="宋体"/>
          <w:color w:val="000000"/>
          <w:sz w:val="24"/>
        </w:rPr>
        <w:t>8. 变更</w:t>
      </w:r>
      <w:bookmarkEnd w:id="108"/>
    </w:p>
    <w:p>
      <w:pPr>
        <w:adjustRightInd w:val="0"/>
        <w:snapToGrid w:val="0"/>
        <w:spacing w:line="360" w:lineRule="auto"/>
        <w:ind w:firstLine="480" w:firstLineChars="200"/>
        <w:rPr>
          <w:rFonts w:ascii="宋体" w:hAnsi="宋体"/>
          <w:color w:val="000000"/>
          <w:sz w:val="24"/>
        </w:rPr>
      </w:pPr>
      <w:bookmarkStart w:id="109" w:name="_Toc407261931"/>
      <w:bookmarkStart w:id="110" w:name="_Toc296346585"/>
      <w:bookmarkStart w:id="111" w:name="_Toc296503084"/>
      <w:bookmarkStart w:id="112" w:name="_Toc337558788"/>
      <w:r>
        <w:rPr>
          <w:rFonts w:hint="eastAsia" w:ascii="宋体" w:hAnsi="宋体"/>
          <w:color w:val="000000"/>
          <w:sz w:val="24"/>
        </w:rPr>
        <w:t>8.1 变更的范围</w:t>
      </w:r>
      <w:bookmarkEnd w:id="109"/>
    </w:p>
    <w:bookmarkEnd w:id="110"/>
    <w:bookmarkEnd w:id="111"/>
    <w:bookmarkEnd w:id="112"/>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合同履行过程中发生以下情形的，应按照本条约定进行变更：</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（1）扩大或缩小工程规模的；</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（2）增加或减少咨询业务范围和工作内容的；</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（3）提高或降低咨询质量标准的；</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（4）专用合同条款中约定的其他情形。</w:t>
      </w:r>
    </w:p>
    <w:p>
      <w:pPr>
        <w:adjustRightInd w:val="0"/>
        <w:snapToGrid w:val="0"/>
        <w:spacing w:line="360" w:lineRule="auto"/>
        <w:ind w:firstLine="480" w:firstLineChars="200"/>
        <w:rPr>
          <w:rFonts w:ascii="宋体" w:hAnsi="宋体"/>
          <w:color w:val="000000"/>
          <w:sz w:val="24"/>
        </w:rPr>
      </w:pPr>
      <w:bookmarkStart w:id="113" w:name="_Toc407261932"/>
      <w:r>
        <w:rPr>
          <w:rFonts w:hint="eastAsia" w:ascii="宋体" w:hAnsi="宋体"/>
          <w:color w:val="000000"/>
          <w:sz w:val="24"/>
        </w:rPr>
        <w:t>8.2 变更引起的咨询酬金和期限调整</w:t>
      </w:r>
      <w:bookmarkEnd w:id="113"/>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8.2.1 变更引起的咨询酬金和期限调整，由咨询人根据变更导致咨询工作量变化大小，与委托人协商后做可共同接受的修改。合同当事人也可在专用合同条款中约定变更引起的咨询酬金和期限调整的计算方法。</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8.2.2 咨询人应在收到委托人下达的变更指示后14天内，向委托人提交变更引起的咨询酬金和期限调整申请。委托人应在咨询人提交申请后14天内审批完毕。委托人逾期未完成审批或未提出异议的，视为认可咨询人提交的变更申请。</w:t>
      </w:r>
    </w:p>
    <w:p>
      <w:pPr>
        <w:adjustRightInd w:val="0"/>
        <w:snapToGrid w:val="0"/>
        <w:spacing w:line="360" w:lineRule="auto"/>
        <w:ind w:firstLine="480" w:firstLineChars="200"/>
        <w:rPr>
          <w:rFonts w:ascii="宋体" w:hAnsi="宋体"/>
          <w:color w:val="000000"/>
          <w:sz w:val="24"/>
        </w:rPr>
      </w:pPr>
      <w:bookmarkStart w:id="114" w:name="_Toc407261933"/>
      <w:r>
        <w:rPr>
          <w:rFonts w:hint="eastAsia" w:ascii="宋体" w:hAnsi="宋体"/>
          <w:color w:val="000000"/>
          <w:sz w:val="24"/>
        </w:rPr>
        <w:t>8.3 咨询人的合理化建议</w:t>
      </w:r>
      <w:bookmarkEnd w:id="114"/>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咨询人可以向委托人提出合理化建议并说明实施该建议对工程造价和工期的影响。</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合理化建议降低了工程造价或者提高了工程经济效益，使委托人受益的，委托人可对咨询人给予奖励。除专用合同条款另有约定外，合理化建议的奖励金额，以合理化建议给委托人带来的受益额为基数，乘以专用合同条款约定的奖励金额的比率计算确定。</w:t>
      </w:r>
    </w:p>
    <w:p>
      <w:pPr>
        <w:adjustRightInd w:val="0"/>
        <w:snapToGrid w:val="0"/>
        <w:spacing w:line="360" w:lineRule="auto"/>
        <w:ind w:firstLine="480" w:firstLineChars="200"/>
        <w:rPr>
          <w:rFonts w:ascii="宋体" w:hAnsi="宋体"/>
          <w:color w:val="000000"/>
          <w:sz w:val="24"/>
        </w:rPr>
      </w:pPr>
      <w:bookmarkStart w:id="115" w:name="_Toc407261934"/>
      <w:r>
        <w:rPr>
          <w:rFonts w:hint="eastAsia" w:ascii="宋体" w:hAnsi="宋体"/>
          <w:color w:val="000000"/>
          <w:sz w:val="24"/>
        </w:rPr>
        <w:t>9. 违约</w:t>
      </w:r>
      <w:bookmarkEnd w:id="115"/>
    </w:p>
    <w:p>
      <w:pPr>
        <w:adjustRightInd w:val="0"/>
        <w:snapToGrid w:val="0"/>
        <w:spacing w:line="360" w:lineRule="auto"/>
        <w:ind w:firstLine="480" w:firstLineChars="200"/>
        <w:rPr>
          <w:rFonts w:ascii="宋体" w:hAnsi="宋体"/>
          <w:color w:val="000000"/>
          <w:sz w:val="24"/>
        </w:rPr>
      </w:pPr>
      <w:bookmarkStart w:id="116" w:name="_Toc407261935"/>
      <w:r>
        <w:rPr>
          <w:rFonts w:hint="eastAsia" w:ascii="宋体" w:hAnsi="宋体"/>
          <w:color w:val="000000"/>
          <w:sz w:val="24"/>
        </w:rPr>
        <w:t>9.1 委托人违约</w:t>
      </w:r>
      <w:bookmarkEnd w:id="116"/>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委托人未能按照合同约定履行合同义务的，咨询人可向委托人发出通知，要求委托人采取有效措施纠正违约行为。委托人应承担因其违约给咨询人增加的费用和延误的咨询期限，并按专用合同条款的约定承担违约责任。</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除专用合同条款另有约定外，委托人收到咨询人通知后56天内仍不纠正其违约行为且影响咨询工作正常开展的，咨询人有权解除合同。委托人应在解除合同后28天内按专用合同条款的约定完成已完咨询业务酬金结算和付款。合同当事人未能就解除合同后的结清达成一致的，按照第10条〔争议解决〕的约定处理。</w:t>
      </w:r>
    </w:p>
    <w:p>
      <w:pPr>
        <w:adjustRightInd w:val="0"/>
        <w:snapToGrid w:val="0"/>
        <w:spacing w:line="360" w:lineRule="auto"/>
        <w:ind w:firstLine="480" w:firstLineChars="200"/>
        <w:rPr>
          <w:rFonts w:ascii="宋体" w:hAnsi="宋体"/>
          <w:color w:val="000000"/>
          <w:sz w:val="24"/>
        </w:rPr>
      </w:pPr>
      <w:bookmarkStart w:id="117" w:name="_Toc407261936"/>
      <w:r>
        <w:rPr>
          <w:rFonts w:hint="eastAsia" w:ascii="宋体" w:hAnsi="宋体"/>
          <w:color w:val="000000"/>
          <w:sz w:val="24"/>
        </w:rPr>
        <w:t>9.2 咨询人违约</w:t>
      </w:r>
      <w:bookmarkEnd w:id="117"/>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咨询人未能按照合同约定履行合同义务的，委托人可向咨询人发出整改通知，要求其在指定的合理期限内改正。咨询人应承担因其违约行为而增加的费用和延误的咨询期限，并按专用合同条款的约定承担违约责任。</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除专用合同条款另有约定外，委托人发出整改通知后，咨询人在指定的合理期限内仍不纠正违约行为，委托人有权解除合同。合同当事人应在解除合同后28天内按专用合同条款的约定完成已完咨询业务酬金结算和付款。合同当事人未能就解除合同后的结清达成一致的，按照第10条〔争议解决〕的约定处理。</w:t>
      </w:r>
    </w:p>
    <w:p>
      <w:pPr>
        <w:adjustRightInd w:val="0"/>
        <w:snapToGrid w:val="0"/>
        <w:spacing w:line="360" w:lineRule="auto"/>
        <w:ind w:firstLine="480" w:firstLineChars="200"/>
        <w:rPr>
          <w:rFonts w:ascii="宋体" w:hAnsi="宋体"/>
          <w:color w:val="000000"/>
          <w:sz w:val="24"/>
        </w:rPr>
      </w:pPr>
      <w:bookmarkStart w:id="118" w:name="_Toc407261937"/>
      <w:r>
        <w:rPr>
          <w:rFonts w:hint="eastAsia" w:ascii="宋体" w:hAnsi="宋体"/>
          <w:color w:val="000000"/>
          <w:sz w:val="24"/>
        </w:rPr>
        <w:t>9.3 第三人造成的违约</w:t>
      </w:r>
      <w:bookmarkEnd w:id="118"/>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在合同履行过程中，一方当事人因第三人的原因造成违约的，应当向对方当事人承担违约责任。一方当事人和第三人之间的纠纷，依照法律规定或者按照约定解决。</w:t>
      </w:r>
    </w:p>
    <w:p>
      <w:pPr>
        <w:adjustRightInd w:val="0"/>
        <w:snapToGrid w:val="0"/>
        <w:spacing w:line="360" w:lineRule="auto"/>
        <w:ind w:firstLine="480" w:firstLineChars="200"/>
        <w:rPr>
          <w:rFonts w:ascii="宋体" w:hAnsi="宋体"/>
          <w:color w:val="000000"/>
          <w:sz w:val="24"/>
        </w:rPr>
      </w:pPr>
      <w:bookmarkStart w:id="119" w:name="_Toc407261938"/>
      <w:r>
        <w:rPr>
          <w:rFonts w:hint="eastAsia" w:ascii="宋体" w:hAnsi="宋体"/>
          <w:color w:val="000000"/>
          <w:sz w:val="24"/>
        </w:rPr>
        <w:t>10. 争议解决</w:t>
      </w:r>
      <w:bookmarkEnd w:id="119"/>
    </w:p>
    <w:p>
      <w:pPr>
        <w:adjustRightInd w:val="0"/>
        <w:snapToGrid w:val="0"/>
        <w:spacing w:line="360" w:lineRule="auto"/>
        <w:ind w:firstLine="480" w:firstLineChars="200"/>
        <w:rPr>
          <w:rFonts w:ascii="宋体" w:hAnsi="宋体"/>
          <w:color w:val="000000"/>
          <w:sz w:val="24"/>
        </w:rPr>
      </w:pPr>
      <w:bookmarkStart w:id="120" w:name="_Toc407261939"/>
      <w:bookmarkStart w:id="121" w:name="_Toc337558841"/>
      <w:bookmarkStart w:id="122" w:name="_Toc296346648"/>
      <w:bookmarkStart w:id="123" w:name="_Toc296503147"/>
      <w:r>
        <w:rPr>
          <w:rFonts w:hint="eastAsia" w:ascii="宋体" w:hAnsi="宋体"/>
          <w:color w:val="000000"/>
          <w:sz w:val="24"/>
        </w:rPr>
        <w:t>10.1 和解</w:t>
      </w:r>
      <w:bookmarkEnd w:id="120"/>
    </w:p>
    <w:bookmarkEnd w:id="121"/>
    <w:bookmarkEnd w:id="122"/>
    <w:bookmarkEnd w:id="123"/>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合同当事人可以就争议自行和解，自行和解达成协议的经双方签字并盖章后作为合同补充文件，双方均应遵照执行。</w:t>
      </w:r>
    </w:p>
    <w:p>
      <w:pPr>
        <w:adjustRightInd w:val="0"/>
        <w:snapToGrid w:val="0"/>
        <w:spacing w:line="360" w:lineRule="auto"/>
        <w:ind w:firstLine="480" w:firstLineChars="200"/>
        <w:rPr>
          <w:rFonts w:ascii="宋体" w:hAnsi="宋体"/>
          <w:color w:val="000000"/>
          <w:sz w:val="24"/>
        </w:rPr>
      </w:pPr>
      <w:bookmarkStart w:id="124" w:name="_Toc407261940"/>
      <w:r>
        <w:rPr>
          <w:rFonts w:hint="eastAsia" w:ascii="宋体" w:hAnsi="宋体"/>
          <w:color w:val="000000"/>
          <w:sz w:val="24"/>
        </w:rPr>
        <w:t>10</w:t>
      </w:r>
      <w:bookmarkStart w:id="125" w:name="_Toc337558842"/>
      <w:bookmarkStart w:id="126" w:name="_Toc296503148"/>
      <w:bookmarkStart w:id="127" w:name="_Toc296346649"/>
      <w:r>
        <w:rPr>
          <w:rFonts w:hint="eastAsia" w:ascii="宋体" w:hAnsi="宋体"/>
          <w:color w:val="000000"/>
          <w:sz w:val="24"/>
        </w:rPr>
        <w:t>.2 调解</w:t>
      </w:r>
      <w:bookmarkEnd w:id="124"/>
    </w:p>
    <w:bookmarkEnd w:id="125"/>
    <w:bookmarkEnd w:id="126"/>
    <w:bookmarkEnd w:id="127"/>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合同当事人可以就争议请求工程造价管理部门、行业协会或其他第三方进行调解，调解达成协议的，经双方签字并盖章后作为合同补充文件，双方均应遵照执行。</w:t>
      </w:r>
    </w:p>
    <w:p>
      <w:pPr>
        <w:adjustRightInd w:val="0"/>
        <w:snapToGrid w:val="0"/>
        <w:spacing w:line="360" w:lineRule="auto"/>
        <w:ind w:firstLine="480" w:firstLineChars="200"/>
        <w:rPr>
          <w:rFonts w:ascii="宋体" w:hAnsi="宋体"/>
          <w:color w:val="000000"/>
          <w:sz w:val="24"/>
        </w:rPr>
      </w:pPr>
      <w:bookmarkStart w:id="128" w:name="_Toc407261941"/>
      <w:r>
        <w:rPr>
          <w:rFonts w:hint="eastAsia" w:ascii="宋体" w:hAnsi="宋体"/>
          <w:color w:val="000000"/>
          <w:sz w:val="24"/>
        </w:rPr>
        <w:t>10.3 仲裁或诉讼</w:t>
      </w:r>
      <w:bookmarkEnd w:id="128"/>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因合同及合同有关事项产生的争议，合同当事人可以在专用合同条款中约定下列任意一种方式解决争议：</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（1）向约定的仲裁委员会申请仲裁；</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（2）向有管辖权的人民法院起诉。</w:t>
      </w:r>
    </w:p>
    <w:p>
      <w:pPr>
        <w:adjustRightInd w:val="0"/>
        <w:snapToGrid w:val="0"/>
        <w:spacing w:line="360" w:lineRule="auto"/>
        <w:ind w:firstLine="480" w:firstLineChars="200"/>
        <w:rPr>
          <w:rFonts w:ascii="宋体" w:hAnsi="宋体"/>
          <w:color w:val="000000"/>
          <w:sz w:val="24"/>
        </w:rPr>
      </w:pPr>
      <w:bookmarkStart w:id="129" w:name="_Toc407261942"/>
      <w:r>
        <w:rPr>
          <w:rFonts w:hint="eastAsia" w:ascii="宋体" w:hAnsi="宋体"/>
          <w:color w:val="000000"/>
          <w:sz w:val="24"/>
        </w:rPr>
        <w:t>10.4 争议解决条款效力</w:t>
      </w:r>
      <w:bookmarkEnd w:id="129"/>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合同有关争议解决的条款独立存在，合同的变更、解除、终止、无效或者被撤销均不影响其效力。</w:t>
      </w:r>
    </w:p>
    <w:p>
      <w:pPr>
        <w:adjustRightInd w:val="0"/>
        <w:snapToGrid w:val="0"/>
        <w:spacing w:line="360" w:lineRule="auto"/>
        <w:ind w:firstLine="480" w:firstLineChars="200"/>
        <w:rPr>
          <w:rFonts w:ascii="宋体" w:hAnsi="宋体"/>
          <w:color w:val="000000"/>
          <w:sz w:val="24"/>
        </w:rPr>
      </w:pPr>
    </w:p>
    <w:p>
      <w:pPr>
        <w:jc w:val="center"/>
        <w:rPr>
          <w:rFonts w:hAnsi="宋体"/>
          <w:color w:val="000000"/>
          <w:kern w:val="44"/>
        </w:rPr>
      </w:pPr>
      <w:r>
        <w:rPr>
          <w:rFonts w:hint="eastAsia" w:hAnsi="宋体"/>
          <w:color w:val="000000"/>
          <w:kern w:val="44"/>
        </w:rPr>
        <w:br w:type="page"/>
      </w:r>
      <w:r>
        <w:rPr>
          <w:rFonts w:hint="eastAsia" w:hAnsi="宋体"/>
          <w:b/>
          <w:color w:val="000000"/>
        </w:rPr>
        <w:t>第三部分  专用合同条款</w:t>
      </w:r>
    </w:p>
    <w:p>
      <w:pPr>
        <w:adjustRightInd w:val="0"/>
        <w:snapToGrid w:val="0"/>
        <w:spacing w:line="380" w:lineRule="exact"/>
        <w:ind w:firstLine="480" w:firstLineChars="200"/>
        <w:rPr>
          <w:rFonts w:ascii="宋体" w:hAnsi="宋体"/>
          <w:color w:val="000000"/>
          <w:sz w:val="24"/>
        </w:rPr>
      </w:pPr>
      <w:r>
        <w:rPr>
          <w:rFonts w:hint="eastAsia" w:ascii="宋体" w:hAnsi="宋体"/>
          <w:color w:val="000000"/>
          <w:sz w:val="24"/>
        </w:rPr>
        <w:t>1. 咨询人工作</w:t>
      </w:r>
    </w:p>
    <w:p>
      <w:pPr>
        <w:adjustRightInd w:val="0"/>
        <w:snapToGrid w:val="0"/>
        <w:spacing w:line="380" w:lineRule="exact"/>
        <w:ind w:firstLine="480" w:firstLineChars="200"/>
        <w:rPr>
          <w:rFonts w:ascii="宋体" w:hAnsi="宋体"/>
          <w:color w:val="000000"/>
          <w:sz w:val="24"/>
        </w:rPr>
      </w:pPr>
      <w:r>
        <w:rPr>
          <w:rFonts w:hint="eastAsia" w:ascii="宋体" w:hAnsi="宋体"/>
          <w:color w:val="000000"/>
          <w:sz w:val="24"/>
        </w:rPr>
        <w:t>1.1 自本合同签订之日起10日内，按投标文件中承诺配备的人员及设备组建绩溪县上庄景区游客服务中心及滨水商业街项目跟踪审计小组（以下简称：跟踪审计小组，人员名单附后），进驻施工现场，履行跟踪审计义务。跟踪审计小组人员发生变化时需提前书面通知委托人，征得同意后方可调换，所更换的人员资质、经验等不得低于原被调换人员。</w:t>
      </w:r>
    </w:p>
    <w:p>
      <w:pPr>
        <w:adjustRightInd w:val="0"/>
        <w:snapToGrid w:val="0"/>
        <w:spacing w:line="380" w:lineRule="exact"/>
        <w:ind w:firstLine="480" w:firstLineChars="200"/>
        <w:rPr>
          <w:rFonts w:ascii="宋体" w:hAnsi="宋体"/>
          <w:color w:val="000000"/>
          <w:sz w:val="24"/>
        </w:rPr>
      </w:pPr>
      <w:r>
        <w:rPr>
          <w:rFonts w:hint="eastAsia" w:ascii="宋体" w:hAnsi="宋体"/>
          <w:color w:val="000000"/>
          <w:sz w:val="24"/>
        </w:rPr>
        <w:t>1.2 自本合同签订之日起5日内，跟踪审计小组向绩溪县上庄景区游客服务中心及滨水商业街项目建设指挥部审计部门提交跟踪审计方案，经批准后开展跟踪审计工作。</w:t>
      </w:r>
    </w:p>
    <w:p>
      <w:pPr>
        <w:adjustRightInd w:val="0"/>
        <w:snapToGrid w:val="0"/>
        <w:spacing w:line="380" w:lineRule="exact"/>
        <w:ind w:firstLine="480" w:firstLineChars="200"/>
        <w:rPr>
          <w:rFonts w:ascii="宋体" w:hAnsi="宋体"/>
          <w:color w:val="000000"/>
          <w:sz w:val="24"/>
        </w:rPr>
      </w:pPr>
      <w:r>
        <w:rPr>
          <w:rFonts w:hint="eastAsia" w:ascii="宋体" w:hAnsi="宋体"/>
          <w:color w:val="000000"/>
          <w:sz w:val="24"/>
        </w:rPr>
        <w:t>1.3及时向建设单位报告跟踪审计过程中发现的问题。</w:t>
      </w:r>
    </w:p>
    <w:p>
      <w:pPr>
        <w:adjustRightInd w:val="0"/>
        <w:snapToGrid w:val="0"/>
        <w:spacing w:line="380" w:lineRule="exact"/>
        <w:ind w:firstLine="480" w:firstLineChars="200"/>
        <w:rPr>
          <w:rFonts w:ascii="宋体" w:hAnsi="宋体"/>
          <w:color w:val="000000"/>
          <w:sz w:val="24"/>
        </w:rPr>
      </w:pPr>
      <w:r>
        <w:rPr>
          <w:rFonts w:hint="eastAsia" w:ascii="宋体" w:hAnsi="宋体"/>
          <w:color w:val="000000"/>
          <w:sz w:val="24"/>
        </w:rPr>
        <w:t>1.4 参与有关暂定价部分材料、设备的招标、询价工作，为材料的择优采购提供合理、准确的价格依据。</w:t>
      </w:r>
    </w:p>
    <w:p>
      <w:pPr>
        <w:adjustRightInd w:val="0"/>
        <w:snapToGrid w:val="0"/>
        <w:spacing w:line="380" w:lineRule="exact"/>
        <w:ind w:firstLine="480" w:firstLineChars="200"/>
        <w:rPr>
          <w:rFonts w:ascii="宋体" w:hAnsi="宋体"/>
          <w:color w:val="000000"/>
          <w:sz w:val="24"/>
        </w:rPr>
      </w:pPr>
      <w:r>
        <w:rPr>
          <w:rFonts w:hint="eastAsia" w:ascii="宋体" w:hAnsi="宋体"/>
          <w:color w:val="000000"/>
          <w:sz w:val="24"/>
        </w:rPr>
        <w:t>1.5 及时审核工程进度款，为业主控制造价和支付工程进度款提供依据。</w:t>
      </w:r>
    </w:p>
    <w:p>
      <w:pPr>
        <w:adjustRightInd w:val="0"/>
        <w:snapToGrid w:val="0"/>
        <w:spacing w:line="380" w:lineRule="exact"/>
        <w:ind w:firstLine="480" w:firstLineChars="200"/>
        <w:rPr>
          <w:rFonts w:ascii="宋体" w:hAnsi="宋体"/>
          <w:color w:val="000000"/>
          <w:sz w:val="24"/>
        </w:rPr>
      </w:pPr>
      <w:r>
        <w:rPr>
          <w:rFonts w:hint="eastAsia" w:ascii="宋体" w:hAnsi="宋体"/>
          <w:color w:val="000000"/>
          <w:sz w:val="24"/>
        </w:rPr>
        <w:t>1.6 根据委托人及国家、地方的建设项目管理办法，严把现场经济签证关，对不合理签证一律拒签。</w:t>
      </w:r>
    </w:p>
    <w:p>
      <w:pPr>
        <w:adjustRightInd w:val="0"/>
        <w:snapToGrid w:val="0"/>
        <w:spacing w:line="380" w:lineRule="exact"/>
        <w:ind w:firstLine="480" w:firstLineChars="200"/>
        <w:rPr>
          <w:rFonts w:ascii="宋体" w:hAnsi="宋体"/>
          <w:color w:val="000000"/>
          <w:sz w:val="24"/>
        </w:rPr>
      </w:pPr>
      <w:r>
        <w:rPr>
          <w:rFonts w:hint="eastAsia" w:ascii="宋体" w:hAnsi="宋体"/>
          <w:color w:val="000000"/>
          <w:sz w:val="24"/>
        </w:rPr>
        <w:t>1.7 根据项目需要参加有关工程例会、现场协调会、施工图审计与技术交底等会议，对工程管理现状提出管理建议书，向业主提出工程造价管理的合理化建议。</w:t>
      </w:r>
    </w:p>
    <w:p>
      <w:pPr>
        <w:adjustRightInd w:val="0"/>
        <w:snapToGrid w:val="0"/>
        <w:spacing w:line="380" w:lineRule="exact"/>
        <w:ind w:firstLine="480" w:firstLineChars="200"/>
        <w:rPr>
          <w:rFonts w:ascii="宋体" w:hAnsi="宋体"/>
          <w:color w:val="000000"/>
          <w:sz w:val="24"/>
        </w:rPr>
      </w:pPr>
      <w:r>
        <w:rPr>
          <w:rFonts w:hint="eastAsia" w:ascii="宋体" w:hAnsi="宋体"/>
          <w:color w:val="000000"/>
          <w:sz w:val="24"/>
        </w:rPr>
        <w:t>1.8 及时完成变更签证造价审核，自接到有关变更签证等跟踪审计资料起14日内给予委托人明确书面答复意见。</w:t>
      </w:r>
    </w:p>
    <w:p>
      <w:pPr>
        <w:adjustRightInd w:val="0"/>
        <w:snapToGrid w:val="0"/>
        <w:spacing w:line="380" w:lineRule="exact"/>
        <w:ind w:firstLine="480" w:firstLineChars="200"/>
        <w:rPr>
          <w:rFonts w:ascii="宋体" w:hAnsi="宋体"/>
          <w:color w:val="000000"/>
          <w:sz w:val="24"/>
        </w:rPr>
      </w:pPr>
      <w:r>
        <w:rPr>
          <w:rFonts w:hint="eastAsia" w:ascii="宋体" w:hAnsi="宋体"/>
          <w:color w:val="000000"/>
          <w:sz w:val="24"/>
        </w:rPr>
        <w:t>1.9参与清单缺项或月结算审核中有争议的工、料、机消耗量现场测定工作，就该部分的造价提出书面意见。</w:t>
      </w:r>
    </w:p>
    <w:p>
      <w:pPr>
        <w:adjustRightInd w:val="0"/>
        <w:snapToGrid w:val="0"/>
        <w:spacing w:line="380" w:lineRule="exact"/>
        <w:ind w:firstLine="480" w:firstLineChars="200"/>
        <w:rPr>
          <w:rFonts w:ascii="宋体" w:hAnsi="宋体"/>
          <w:color w:val="000000"/>
          <w:sz w:val="24"/>
        </w:rPr>
      </w:pPr>
      <w:r>
        <w:rPr>
          <w:rFonts w:hint="eastAsia" w:ascii="宋体" w:hAnsi="宋体"/>
          <w:color w:val="000000"/>
          <w:sz w:val="24"/>
        </w:rPr>
        <w:t>1.10 承包方与业主方发生索赔时，为业主提供咨询意见。</w:t>
      </w:r>
    </w:p>
    <w:p>
      <w:pPr>
        <w:adjustRightInd w:val="0"/>
        <w:snapToGrid w:val="0"/>
        <w:spacing w:line="380" w:lineRule="exact"/>
        <w:ind w:firstLine="480" w:firstLineChars="200"/>
        <w:rPr>
          <w:rFonts w:ascii="宋体" w:hAnsi="宋体"/>
          <w:color w:val="000000"/>
          <w:sz w:val="24"/>
        </w:rPr>
      </w:pPr>
      <w:r>
        <w:rPr>
          <w:rFonts w:hint="eastAsia" w:ascii="宋体" w:hAnsi="宋体"/>
          <w:color w:val="000000"/>
          <w:sz w:val="24"/>
        </w:rPr>
        <w:t>1.11 每月向委托人出具跟踪审计审核报告。该报告需包括（但不限于）以下内容：工程进度、审核结果、造价变化情况、跟踪审计方案执行情况，存在的普遍性（或主要）问题及处理建议等。</w:t>
      </w:r>
    </w:p>
    <w:p>
      <w:pPr>
        <w:adjustRightInd w:val="0"/>
        <w:snapToGrid w:val="0"/>
        <w:spacing w:line="380" w:lineRule="exact"/>
        <w:ind w:firstLine="480" w:firstLineChars="200"/>
        <w:rPr>
          <w:rFonts w:ascii="宋体" w:hAnsi="宋体"/>
          <w:color w:val="000000"/>
          <w:sz w:val="24"/>
        </w:rPr>
      </w:pPr>
      <w:r>
        <w:rPr>
          <w:rFonts w:hint="eastAsia" w:ascii="宋体" w:hAnsi="宋体"/>
          <w:color w:val="000000"/>
          <w:sz w:val="24"/>
        </w:rPr>
        <w:t>1.12 在本工程主体结构、幕墙工程、装修工程及其它任何分包工程施工招标时，按委托人时间要求参与完成工程量清单及控制价编制的核对。</w:t>
      </w:r>
    </w:p>
    <w:p>
      <w:pPr>
        <w:adjustRightInd w:val="0"/>
        <w:snapToGrid w:val="0"/>
        <w:spacing w:line="380" w:lineRule="exact"/>
        <w:ind w:firstLine="480" w:firstLineChars="200"/>
        <w:rPr>
          <w:rFonts w:ascii="宋体" w:hAnsi="宋体"/>
          <w:color w:val="000000"/>
          <w:sz w:val="24"/>
        </w:rPr>
      </w:pPr>
      <w:r>
        <w:rPr>
          <w:rFonts w:hint="eastAsia" w:ascii="宋体" w:hAnsi="宋体"/>
          <w:color w:val="000000"/>
          <w:sz w:val="24"/>
        </w:rPr>
        <w:t>1.13</w:t>
      </w:r>
      <w:r>
        <w:rPr>
          <w:rFonts w:hint="eastAsia" w:ascii="宋体" w:hAnsi="宋体" w:cs="宋体"/>
          <w:bCs/>
          <w:sz w:val="24"/>
        </w:rPr>
        <w:t>进行竣工结算审核，完成结算审核报告：初步审查过后的竣工结算先由评审组审议初稿及明细分析表，征求委托人意见后才出具正式结算审核征求意见稿；协助委托人处理与承包单位的有关结算纠纷，负责与承包单位进行工程结算的谈判与交涉，征求采委托人意见，出具正式结算审核征求意见稿；初步审查过后的竣工结算与参与项目各方的交流，针对审核过程中的分歧交接意见。达成一致后，确定竣工结算定案，出具工程竣工结算审核报告。</w:t>
      </w:r>
    </w:p>
    <w:p>
      <w:pPr>
        <w:adjustRightInd w:val="0"/>
        <w:snapToGrid w:val="0"/>
        <w:spacing w:line="380" w:lineRule="exact"/>
        <w:ind w:firstLine="480" w:firstLineChars="200"/>
        <w:rPr>
          <w:rFonts w:ascii="宋体" w:hAnsi="宋体"/>
          <w:color w:val="000000"/>
          <w:sz w:val="24"/>
        </w:rPr>
      </w:pPr>
      <w:r>
        <w:rPr>
          <w:rFonts w:hint="eastAsia" w:ascii="宋体" w:hAnsi="宋体"/>
          <w:color w:val="000000"/>
          <w:sz w:val="24"/>
        </w:rPr>
        <w:t>1.14 保证咨询人及其指派的跟踪审计小组人员廉洁自律，不得向施工单位收取任何报酬或取得其他利益。</w:t>
      </w:r>
    </w:p>
    <w:p>
      <w:pPr>
        <w:adjustRightInd w:val="0"/>
        <w:snapToGrid w:val="0"/>
        <w:spacing w:line="380" w:lineRule="exact"/>
        <w:ind w:firstLine="480" w:firstLineChars="200"/>
        <w:rPr>
          <w:rFonts w:ascii="宋体" w:hAnsi="宋体"/>
          <w:color w:val="000000"/>
          <w:sz w:val="24"/>
        </w:rPr>
      </w:pPr>
      <w:r>
        <w:rPr>
          <w:rFonts w:hint="eastAsia" w:ascii="宋体" w:hAnsi="宋体"/>
          <w:color w:val="000000"/>
          <w:sz w:val="24"/>
        </w:rPr>
        <w:t>1.15  工程竣工验收合格后日30内，向委托人出具项目跟踪审计报告。</w:t>
      </w:r>
    </w:p>
    <w:p>
      <w:pPr>
        <w:adjustRightInd w:val="0"/>
        <w:snapToGrid w:val="0"/>
        <w:spacing w:line="380" w:lineRule="exact"/>
        <w:ind w:firstLine="480" w:firstLineChars="200"/>
        <w:rPr>
          <w:rFonts w:ascii="宋体" w:hAnsi="宋体"/>
          <w:color w:val="000000"/>
          <w:sz w:val="24"/>
        </w:rPr>
      </w:pPr>
      <w:r>
        <w:rPr>
          <w:rFonts w:hint="eastAsia" w:ascii="宋体" w:hAnsi="宋体"/>
          <w:color w:val="000000"/>
          <w:sz w:val="24"/>
        </w:rPr>
        <w:t>1.16 完成建设单位要求完成的其他工作。</w:t>
      </w:r>
    </w:p>
    <w:p>
      <w:pPr>
        <w:adjustRightInd w:val="0"/>
        <w:snapToGrid w:val="0"/>
        <w:spacing w:line="380" w:lineRule="exact"/>
        <w:ind w:firstLine="480" w:firstLineChars="200"/>
        <w:rPr>
          <w:rFonts w:ascii="宋体" w:hAnsi="宋体"/>
          <w:color w:val="000000"/>
          <w:sz w:val="24"/>
        </w:rPr>
      </w:pPr>
      <w:r>
        <w:rPr>
          <w:rFonts w:hint="eastAsia" w:ascii="宋体" w:hAnsi="宋体"/>
          <w:color w:val="000000"/>
          <w:sz w:val="24"/>
        </w:rPr>
        <w:t>2. 咨询人办理委托事务的依据</w:t>
      </w:r>
    </w:p>
    <w:p>
      <w:pPr>
        <w:adjustRightInd w:val="0"/>
        <w:snapToGrid w:val="0"/>
        <w:spacing w:line="380" w:lineRule="exact"/>
        <w:ind w:firstLine="480" w:firstLineChars="200"/>
        <w:rPr>
          <w:rFonts w:ascii="宋体" w:hAnsi="宋体"/>
          <w:color w:val="000000"/>
          <w:sz w:val="24"/>
        </w:rPr>
      </w:pPr>
      <w:r>
        <w:rPr>
          <w:rFonts w:hint="eastAsia" w:ascii="宋体" w:hAnsi="宋体"/>
          <w:color w:val="000000"/>
          <w:sz w:val="24"/>
        </w:rPr>
        <w:t>2.1 国家和工程所在地关于工程造价的法律规范、政策及建设单位相关规定。</w:t>
      </w:r>
    </w:p>
    <w:p>
      <w:pPr>
        <w:adjustRightInd w:val="0"/>
        <w:snapToGrid w:val="0"/>
        <w:spacing w:line="380" w:lineRule="exact"/>
        <w:ind w:firstLine="480" w:firstLineChars="200"/>
        <w:rPr>
          <w:rFonts w:ascii="宋体" w:hAnsi="宋体"/>
          <w:color w:val="000000"/>
          <w:sz w:val="24"/>
        </w:rPr>
      </w:pPr>
      <w:r>
        <w:rPr>
          <w:rFonts w:hint="eastAsia" w:ascii="宋体" w:hAnsi="宋体"/>
          <w:color w:val="000000"/>
          <w:sz w:val="24"/>
        </w:rPr>
        <w:t>2.2 本合同。</w:t>
      </w:r>
    </w:p>
    <w:p>
      <w:pPr>
        <w:adjustRightInd w:val="0"/>
        <w:snapToGrid w:val="0"/>
        <w:spacing w:line="380" w:lineRule="exact"/>
        <w:ind w:firstLine="480" w:firstLineChars="200"/>
        <w:rPr>
          <w:rFonts w:ascii="宋体" w:hAnsi="宋体"/>
          <w:color w:val="000000"/>
          <w:sz w:val="24"/>
        </w:rPr>
      </w:pPr>
      <w:r>
        <w:rPr>
          <w:rFonts w:hint="eastAsia" w:ascii="宋体" w:hAnsi="宋体"/>
          <w:color w:val="000000"/>
          <w:sz w:val="24"/>
        </w:rPr>
        <w:t>2.3 施工图设计文件及其变更。</w:t>
      </w:r>
    </w:p>
    <w:p>
      <w:pPr>
        <w:adjustRightInd w:val="0"/>
        <w:snapToGrid w:val="0"/>
        <w:spacing w:line="380" w:lineRule="exact"/>
        <w:ind w:firstLine="480" w:firstLineChars="200"/>
        <w:rPr>
          <w:rFonts w:ascii="宋体" w:hAnsi="宋体"/>
          <w:color w:val="000000"/>
          <w:sz w:val="24"/>
        </w:rPr>
      </w:pPr>
      <w:r>
        <w:rPr>
          <w:rFonts w:hint="eastAsia" w:ascii="宋体" w:hAnsi="宋体"/>
          <w:color w:val="000000"/>
          <w:sz w:val="24"/>
        </w:rPr>
        <w:t>2.4 工程施工合同造价条款（包括招投标文件）。</w:t>
      </w:r>
    </w:p>
    <w:p>
      <w:pPr>
        <w:adjustRightInd w:val="0"/>
        <w:snapToGrid w:val="0"/>
        <w:spacing w:line="380" w:lineRule="exact"/>
        <w:ind w:firstLine="480" w:firstLineChars="200"/>
        <w:rPr>
          <w:rFonts w:ascii="宋体" w:hAnsi="宋体"/>
          <w:color w:val="000000"/>
          <w:sz w:val="24"/>
        </w:rPr>
      </w:pPr>
      <w:r>
        <w:rPr>
          <w:rFonts w:hint="eastAsia" w:ascii="宋体" w:hAnsi="宋体"/>
          <w:color w:val="000000"/>
          <w:sz w:val="24"/>
        </w:rPr>
        <w:t>2.5 工程施工现状。</w:t>
      </w:r>
    </w:p>
    <w:p>
      <w:pPr>
        <w:adjustRightInd w:val="0"/>
        <w:snapToGrid w:val="0"/>
        <w:spacing w:line="380" w:lineRule="exact"/>
        <w:ind w:firstLine="480" w:firstLineChars="200"/>
        <w:rPr>
          <w:rFonts w:ascii="宋体" w:hAnsi="宋体"/>
          <w:color w:val="000000"/>
          <w:sz w:val="24"/>
        </w:rPr>
      </w:pPr>
      <w:r>
        <w:rPr>
          <w:rFonts w:hint="eastAsia" w:ascii="宋体" w:hAnsi="宋体"/>
          <w:color w:val="000000"/>
          <w:sz w:val="24"/>
        </w:rPr>
        <w:t>3. 委托人工作</w:t>
      </w:r>
    </w:p>
    <w:p>
      <w:pPr>
        <w:adjustRightInd w:val="0"/>
        <w:snapToGrid w:val="0"/>
        <w:spacing w:line="380" w:lineRule="exact"/>
        <w:ind w:firstLine="480" w:firstLineChars="200"/>
        <w:rPr>
          <w:rFonts w:ascii="宋体" w:hAnsi="宋体"/>
          <w:color w:val="000000"/>
          <w:sz w:val="24"/>
        </w:rPr>
      </w:pPr>
      <w:r>
        <w:rPr>
          <w:rFonts w:hint="eastAsia" w:ascii="宋体" w:hAnsi="宋体"/>
          <w:color w:val="000000"/>
          <w:sz w:val="24"/>
        </w:rPr>
        <w:t>3.1 负责及时向咨询人提供工程施工图纸1套，施工合同副本一份，招投标文件副本一份及其他审计所需的资料。</w:t>
      </w:r>
    </w:p>
    <w:p>
      <w:pPr>
        <w:adjustRightInd w:val="0"/>
        <w:snapToGrid w:val="0"/>
        <w:spacing w:line="380" w:lineRule="exact"/>
        <w:ind w:firstLine="480" w:firstLineChars="200"/>
        <w:rPr>
          <w:rFonts w:ascii="宋体" w:hAnsi="宋体"/>
          <w:color w:val="000000"/>
          <w:sz w:val="24"/>
        </w:rPr>
      </w:pPr>
      <w:r>
        <w:rPr>
          <w:rFonts w:hint="eastAsia" w:ascii="宋体" w:hAnsi="宋体"/>
          <w:color w:val="000000"/>
          <w:sz w:val="24"/>
        </w:rPr>
        <w:t>3.2 督促施工总包单位、监理单位按批准的跟踪审计方案要求配合有关跟踪审计工作；督促工程施工单位、监理单位按合同约定及时向咨询人提交跟踪审计必要的工程资料。</w:t>
      </w:r>
    </w:p>
    <w:p>
      <w:pPr>
        <w:adjustRightInd w:val="0"/>
        <w:snapToGrid w:val="0"/>
        <w:spacing w:line="380" w:lineRule="exact"/>
        <w:ind w:firstLine="480" w:firstLineChars="200"/>
        <w:rPr>
          <w:rFonts w:ascii="宋体" w:hAnsi="宋体"/>
          <w:color w:val="000000"/>
          <w:sz w:val="24"/>
        </w:rPr>
      </w:pPr>
      <w:r>
        <w:rPr>
          <w:rFonts w:hint="eastAsia" w:ascii="宋体" w:hAnsi="宋体"/>
          <w:color w:val="000000"/>
          <w:sz w:val="24"/>
        </w:rPr>
        <w:t>3.3 按合同约定及时支付审计费用和报酬。</w:t>
      </w:r>
    </w:p>
    <w:p>
      <w:pPr>
        <w:adjustRightInd w:val="0"/>
        <w:snapToGrid w:val="0"/>
        <w:spacing w:line="380" w:lineRule="exact"/>
        <w:ind w:firstLine="480" w:firstLineChars="200"/>
        <w:rPr>
          <w:rFonts w:ascii="宋体" w:hAnsi="宋体"/>
          <w:color w:val="000000"/>
          <w:sz w:val="24"/>
        </w:rPr>
      </w:pPr>
      <w:r>
        <w:rPr>
          <w:rFonts w:hint="eastAsia" w:ascii="宋体" w:hAnsi="宋体"/>
          <w:color w:val="000000"/>
          <w:sz w:val="24"/>
        </w:rPr>
        <w:t>3.4 协调咨询人在审计过程中与有关部门、单位之间的关系。</w:t>
      </w:r>
    </w:p>
    <w:p>
      <w:pPr>
        <w:adjustRightInd w:val="0"/>
        <w:snapToGrid w:val="0"/>
        <w:spacing w:line="380" w:lineRule="exact"/>
        <w:ind w:firstLine="435"/>
        <w:rPr>
          <w:sz w:val="24"/>
        </w:rPr>
      </w:pPr>
      <w:r>
        <w:rPr>
          <w:rFonts w:hint="eastAsia" w:ascii="宋体" w:hAnsi="宋体"/>
          <w:color w:val="000000"/>
          <w:sz w:val="24"/>
        </w:rPr>
        <w:t>3.5 提供跟踪审计人员必需的办公场所及必要的办公桌椅。</w:t>
      </w:r>
    </w:p>
    <w:p>
      <w:pPr>
        <w:adjustRightInd w:val="0"/>
        <w:snapToGrid w:val="0"/>
        <w:spacing w:line="380" w:lineRule="exact"/>
        <w:ind w:firstLine="435"/>
        <w:rPr>
          <w:rFonts w:ascii="宋体" w:hAnsi="宋体"/>
          <w:color w:val="000000"/>
          <w:sz w:val="24"/>
        </w:rPr>
      </w:pPr>
      <w:r>
        <w:rPr>
          <w:rFonts w:hint="eastAsia" w:ascii="宋体" w:hAnsi="宋体"/>
          <w:color w:val="000000"/>
          <w:sz w:val="24"/>
        </w:rPr>
        <w:t>4. 跟踪审计费用及付款方式</w:t>
      </w:r>
    </w:p>
    <w:p>
      <w:pPr>
        <w:adjustRightInd w:val="0"/>
        <w:snapToGrid w:val="0"/>
        <w:spacing w:line="360" w:lineRule="exact"/>
        <w:rPr>
          <w:rFonts w:ascii="宋体" w:hAnsi="宋体"/>
          <w:color w:val="FF0000"/>
        </w:rPr>
      </w:pPr>
      <w:r>
        <w:rPr>
          <w:rFonts w:hint="eastAsia" w:ascii="宋体" w:hAnsi="宋体"/>
          <w:color w:val="000000"/>
          <w:sz w:val="24"/>
        </w:rPr>
        <w:t xml:space="preserve">    4.1  审计费用由咨询人按季度申请付款，付款比例按当季跟踪审计审定投资应付审计费的60%支付，工程竣工验收后，跟踪审计单位出具绩溪县上庄景区游客服务中心及滨水商业街项目跟踪审计报告经审核通过后付至完成跟踪审计审定投资的85%，</w:t>
      </w:r>
      <w:r>
        <w:rPr>
          <w:rFonts w:hint="eastAsia" w:asciiTheme="minorEastAsia" w:hAnsiTheme="minorEastAsia" w:eastAsiaTheme="minorEastAsia"/>
          <w:sz w:val="24"/>
        </w:rPr>
        <w:t>竣工结算审减额的费用在竣工结算审计完毕并出具审计报告后15日内支付85%。</w:t>
      </w:r>
      <w:r>
        <w:rPr>
          <w:rFonts w:hint="eastAsia" w:ascii="宋体" w:hAnsi="宋体"/>
          <w:color w:val="000000"/>
          <w:sz w:val="24"/>
        </w:rPr>
        <w:t>余款待决算审计报告出具后，</w:t>
      </w:r>
      <w:r>
        <w:rPr>
          <w:rFonts w:hint="eastAsia"/>
          <w:color w:val="000000"/>
          <w:sz w:val="24"/>
        </w:rPr>
        <w:t>双方办理结算后15日内</w:t>
      </w:r>
      <w:r>
        <w:rPr>
          <w:rFonts w:hint="eastAsia" w:ascii="宋体" w:hAnsi="宋体"/>
          <w:color w:val="000000"/>
          <w:sz w:val="24"/>
        </w:rPr>
        <w:t>一次性付清。</w:t>
      </w:r>
      <w:r>
        <w:rPr>
          <w:rFonts w:hint="eastAsia" w:ascii="宋体" w:hAnsi="宋体"/>
          <w:sz w:val="24"/>
        </w:rPr>
        <w:t>审增、审减收费按皖价服[2007]86号文件注1执行。</w:t>
      </w:r>
    </w:p>
    <w:p>
      <w:pPr>
        <w:adjustRightInd w:val="0"/>
        <w:snapToGrid w:val="0"/>
        <w:spacing w:line="380" w:lineRule="exact"/>
        <w:ind w:firstLine="435"/>
        <w:rPr>
          <w:rFonts w:ascii="宋体" w:hAnsi="宋体"/>
          <w:color w:val="000000"/>
          <w:sz w:val="24"/>
        </w:rPr>
      </w:pPr>
      <w:r>
        <w:rPr>
          <w:rFonts w:hint="eastAsia" w:ascii="宋体" w:hAnsi="宋体"/>
          <w:color w:val="000000"/>
          <w:sz w:val="24"/>
        </w:rPr>
        <w:t>4.2本项目跟踪审计服务合同为固定费率合同，跟踪审计服务费在总包单位施工工期（即实际项目工期）延期不超过总包合同约定工期12个月（含），跟踪审计服务费用不予补偿。</w:t>
      </w:r>
    </w:p>
    <w:p>
      <w:pPr>
        <w:adjustRightInd w:val="0"/>
        <w:snapToGrid w:val="0"/>
        <w:spacing w:line="380" w:lineRule="exact"/>
        <w:ind w:left="158" w:leftChars="75" w:firstLine="84" w:firstLineChars="35"/>
        <w:rPr>
          <w:rFonts w:ascii="宋体" w:hAnsi="宋体"/>
          <w:color w:val="000000"/>
          <w:sz w:val="24"/>
        </w:rPr>
      </w:pPr>
      <w:r>
        <w:rPr>
          <w:rFonts w:hint="eastAsia" w:ascii="宋体" w:hAnsi="宋体"/>
          <w:color w:val="000000"/>
          <w:sz w:val="24"/>
        </w:rPr>
        <w:t>4.3 如果总包单位施工工期（即实际项目工期）延期超过总包合同约定工期12个月(不含）的，跟踪审计单位可提出申请，通过与委托人以友好协商方式，按照不高于委托人现场考勤记录人次*120元/人•天适当进行补偿。</w:t>
      </w:r>
    </w:p>
    <w:p>
      <w:pPr>
        <w:adjustRightInd w:val="0"/>
        <w:snapToGrid w:val="0"/>
        <w:spacing w:line="380" w:lineRule="exact"/>
        <w:ind w:firstLine="435"/>
        <w:rPr>
          <w:rFonts w:ascii="宋体" w:hAnsi="宋体"/>
          <w:color w:val="000000"/>
          <w:sz w:val="24"/>
        </w:rPr>
      </w:pPr>
      <w:r>
        <w:rPr>
          <w:rFonts w:hint="eastAsia" w:ascii="宋体" w:hAnsi="宋体"/>
          <w:color w:val="000000"/>
          <w:sz w:val="24"/>
        </w:rPr>
        <w:t>5. 合同变更与解除</w:t>
      </w:r>
    </w:p>
    <w:p>
      <w:pPr>
        <w:adjustRightInd w:val="0"/>
        <w:snapToGrid w:val="0"/>
        <w:spacing w:line="380" w:lineRule="exact"/>
        <w:ind w:firstLine="435"/>
        <w:rPr>
          <w:rFonts w:ascii="宋体" w:hAnsi="宋体"/>
          <w:color w:val="000000"/>
          <w:sz w:val="24"/>
        </w:rPr>
      </w:pPr>
      <w:r>
        <w:rPr>
          <w:rFonts w:hint="eastAsia" w:ascii="宋体" w:hAnsi="宋体"/>
          <w:color w:val="000000"/>
          <w:sz w:val="24"/>
        </w:rPr>
        <w:t>5.1 委托人有权根据工程建设需要和咨询人完成委托事务的质量、效率等情况，增减委托事务。</w:t>
      </w:r>
    </w:p>
    <w:p>
      <w:pPr>
        <w:adjustRightInd w:val="0"/>
        <w:snapToGrid w:val="0"/>
        <w:spacing w:line="380" w:lineRule="exact"/>
        <w:ind w:firstLine="435"/>
        <w:rPr>
          <w:rFonts w:ascii="宋体" w:hAnsi="宋体"/>
          <w:color w:val="000000"/>
          <w:sz w:val="24"/>
        </w:rPr>
      </w:pPr>
      <w:r>
        <w:rPr>
          <w:rFonts w:hint="eastAsia" w:ascii="宋体" w:hAnsi="宋体"/>
          <w:color w:val="000000"/>
          <w:sz w:val="24"/>
        </w:rPr>
        <w:t>5.2 出现下列情形之一合同解除</w:t>
      </w:r>
    </w:p>
    <w:p>
      <w:pPr>
        <w:adjustRightInd w:val="0"/>
        <w:snapToGrid w:val="0"/>
        <w:spacing w:line="380" w:lineRule="exact"/>
        <w:ind w:firstLine="435"/>
        <w:rPr>
          <w:rFonts w:ascii="宋体" w:hAnsi="宋体"/>
          <w:color w:val="000000"/>
          <w:sz w:val="24"/>
        </w:rPr>
      </w:pPr>
      <w:r>
        <w:rPr>
          <w:rFonts w:hint="eastAsia" w:ascii="宋体" w:hAnsi="宋体"/>
          <w:color w:val="000000"/>
          <w:sz w:val="24"/>
        </w:rPr>
        <w:t>5.2.1 双方协商一致；</w:t>
      </w:r>
    </w:p>
    <w:p>
      <w:pPr>
        <w:adjustRightInd w:val="0"/>
        <w:snapToGrid w:val="0"/>
        <w:spacing w:line="380" w:lineRule="exact"/>
        <w:ind w:firstLine="435"/>
        <w:rPr>
          <w:rFonts w:ascii="宋体" w:hAnsi="宋体"/>
          <w:color w:val="000000"/>
          <w:sz w:val="24"/>
        </w:rPr>
      </w:pPr>
      <w:r>
        <w:rPr>
          <w:rFonts w:hint="eastAsia" w:ascii="宋体" w:hAnsi="宋体"/>
          <w:color w:val="000000"/>
          <w:sz w:val="24"/>
        </w:rPr>
        <w:t>5.2.2 非双方原因导致本合同的委托事务无法或没有必要继续履行；</w:t>
      </w:r>
    </w:p>
    <w:p>
      <w:pPr>
        <w:adjustRightInd w:val="0"/>
        <w:snapToGrid w:val="0"/>
        <w:spacing w:line="380" w:lineRule="exact"/>
        <w:ind w:firstLine="435"/>
        <w:rPr>
          <w:rFonts w:ascii="宋体" w:hAnsi="宋体"/>
          <w:color w:val="000000"/>
          <w:sz w:val="24"/>
        </w:rPr>
      </w:pPr>
      <w:r>
        <w:rPr>
          <w:rFonts w:hint="eastAsia" w:ascii="宋体" w:hAnsi="宋体"/>
          <w:color w:val="000000"/>
          <w:sz w:val="24"/>
        </w:rPr>
        <w:t>5.2.3 因一方违约，导致本合同无法或没有必要继续履行；</w:t>
      </w:r>
    </w:p>
    <w:p>
      <w:pPr>
        <w:adjustRightInd w:val="0"/>
        <w:snapToGrid w:val="0"/>
        <w:spacing w:line="380" w:lineRule="exact"/>
        <w:ind w:firstLine="435"/>
        <w:rPr>
          <w:rFonts w:ascii="宋体" w:hAnsi="宋体"/>
          <w:color w:val="000000"/>
          <w:sz w:val="24"/>
        </w:rPr>
      </w:pPr>
      <w:r>
        <w:rPr>
          <w:rFonts w:hint="eastAsia" w:ascii="宋体" w:hAnsi="宋体"/>
          <w:color w:val="000000"/>
          <w:sz w:val="24"/>
        </w:rPr>
        <w:t>5.2.4 本合同约定的其他情形。</w:t>
      </w:r>
    </w:p>
    <w:p>
      <w:pPr>
        <w:adjustRightInd w:val="0"/>
        <w:snapToGrid w:val="0"/>
        <w:spacing w:line="380" w:lineRule="exact"/>
        <w:ind w:firstLine="435"/>
        <w:rPr>
          <w:rFonts w:ascii="宋体" w:hAnsi="宋体"/>
          <w:color w:val="000000"/>
          <w:sz w:val="24"/>
        </w:rPr>
      </w:pPr>
      <w:r>
        <w:rPr>
          <w:rFonts w:hint="eastAsia" w:ascii="宋体" w:hAnsi="宋体"/>
          <w:color w:val="000000"/>
          <w:sz w:val="24"/>
        </w:rPr>
        <w:t>6. 违约责任</w:t>
      </w:r>
    </w:p>
    <w:p>
      <w:pPr>
        <w:adjustRightInd w:val="0"/>
        <w:snapToGrid w:val="0"/>
        <w:spacing w:line="380" w:lineRule="exact"/>
        <w:ind w:firstLine="435"/>
        <w:rPr>
          <w:rFonts w:ascii="宋体" w:hAnsi="宋体"/>
          <w:color w:val="000000"/>
          <w:sz w:val="24"/>
        </w:rPr>
      </w:pPr>
      <w:r>
        <w:rPr>
          <w:rFonts w:hint="eastAsia" w:ascii="宋体" w:hAnsi="宋体"/>
          <w:color w:val="000000"/>
          <w:sz w:val="24"/>
        </w:rPr>
        <w:t>6.1 委托人违约责任</w:t>
      </w:r>
    </w:p>
    <w:p>
      <w:pPr>
        <w:adjustRightInd w:val="0"/>
        <w:snapToGrid w:val="0"/>
        <w:spacing w:line="380" w:lineRule="exact"/>
        <w:ind w:firstLine="435"/>
        <w:rPr>
          <w:rFonts w:ascii="宋体" w:hAnsi="宋体"/>
          <w:color w:val="000000"/>
          <w:sz w:val="24"/>
        </w:rPr>
      </w:pPr>
      <w:r>
        <w:rPr>
          <w:rFonts w:hint="eastAsia" w:ascii="宋体" w:hAnsi="宋体"/>
          <w:color w:val="000000"/>
          <w:sz w:val="24"/>
        </w:rPr>
        <w:t>6.1.1 委托人不及时向咨询人提供办公场所、跟踪审计所必须的工程资料，造成不能按时进行跟踪审计，延时责任由委托人承担。</w:t>
      </w:r>
    </w:p>
    <w:p>
      <w:pPr>
        <w:adjustRightInd w:val="0"/>
        <w:snapToGrid w:val="0"/>
        <w:spacing w:line="380" w:lineRule="exact"/>
        <w:ind w:firstLine="435"/>
        <w:rPr>
          <w:rFonts w:ascii="宋体" w:hAnsi="宋体"/>
          <w:color w:val="000000"/>
          <w:sz w:val="24"/>
        </w:rPr>
      </w:pPr>
      <w:r>
        <w:rPr>
          <w:rFonts w:hint="eastAsia" w:ascii="宋体" w:hAnsi="宋体"/>
          <w:color w:val="000000"/>
          <w:sz w:val="24"/>
        </w:rPr>
        <w:t>6.1.2 委托人擅自解除本合同且未与咨询人达成一致意见的，按本合同跟踪审计费用的20%向咨询人支付违约金。咨询人应按终止合同之日止实际完成工作量占全部工作量比例收取咨询服务费，并向委托人出具完成工作量清单和工作成果文件。</w:t>
      </w:r>
    </w:p>
    <w:p>
      <w:pPr>
        <w:adjustRightInd w:val="0"/>
        <w:snapToGrid w:val="0"/>
        <w:spacing w:line="380" w:lineRule="exact"/>
        <w:ind w:firstLine="435"/>
        <w:rPr>
          <w:rFonts w:ascii="宋体" w:hAnsi="宋体"/>
          <w:color w:val="000000"/>
          <w:sz w:val="24"/>
        </w:rPr>
      </w:pPr>
      <w:r>
        <w:rPr>
          <w:rFonts w:hint="eastAsia" w:ascii="宋体" w:hAnsi="宋体"/>
          <w:color w:val="000000"/>
          <w:sz w:val="24"/>
        </w:rPr>
        <w:t>6.2 咨询人违约责任</w:t>
      </w:r>
    </w:p>
    <w:p>
      <w:pPr>
        <w:adjustRightInd w:val="0"/>
        <w:snapToGrid w:val="0"/>
        <w:spacing w:line="380" w:lineRule="exact"/>
        <w:ind w:firstLine="435"/>
        <w:rPr>
          <w:rFonts w:ascii="宋体" w:hAnsi="宋体"/>
          <w:sz w:val="24"/>
        </w:rPr>
      </w:pPr>
      <w:r>
        <w:rPr>
          <w:rFonts w:hint="eastAsia" w:ascii="宋体" w:hAnsi="宋体"/>
          <w:sz w:val="24"/>
        </w:rPr>
        <w:t>6.2.1 跟踪审计单位因工作失误或未按要求履行职责而造成损失，要按本合同跟踪审计费用的10%向建设单位支付违约金，并有权追究其经济及法律责任。</w:t>
      </w:r>
    </w:p>
    <w:p>
      <w:pPr>
        <w:adjustRightInd w:val="0"/>
        <w:snapToGrid w:val="0"/>
        <w:spacing w:line="380" w:lineRule="exact"/>
        <w:ind w:firstLine="435"/>
        <w:rPr>
          <w:rFonts w:ascii="宋体" w:hAnsi="宋体"/>
          <w:color w:val="000000"/>
          <w:sz w:val="24"/>
        </w:rPr>
      </w:pPr>
      <w:r>
        <w:rPr>
          <w:rFonts w:hint="eastAsia" w:ascii="宋体" w:hAnsi="宋体"/>
          <w:color w:val="000000"/>
          <w:sz w:val="24"/>
        </w:rPr>
        <w:t>6.2.2 跟踪审计单位未能组建符合建设单位要求的跟踪审计小组，因此影响工程建设的，应赔偿建设单位全部损失（包括工程施工方的索赔）。不能组建符合要求的跟踪审计小组超过2周，建设单位可以解除合同，同时跟踪审计单位须支付合同价20%的违约金。跟踪审计单位现场常驻人员由建设单位进行考勤，每人每缺勤一天，罚款200元，累计缺勤15人次的，建设单位有权解除合同，并追究相关违约责任。</w:t>
      </w:r>
    </w:p>
    <w:p>
      <w:pPr>
        <w:adjustRightInd w:val="0"/>
        <w:snapToGrid w:val="0"/>
        <w:spacing w:line="380" w:lineRule="exact"/>
        <w:ind w:firstLine="435"/>
        <w:rPr>
          <w:rFonts w:ascii="宋体" w:hAnsi="宋体"/>
          <w:sz w:val="24"/>
        </w:rPr>
      </w:pPr>
      <w:r>
        <w:rPr>
          <w:rFonts w:hint="eastAsia" w:ascii="宋体" w:hAnsi="宋体"/>
          <w:sz w:val="24"/>
        </w:rPr>
        <w:t>6.2.3 跟踪审计单位按投标文件中承诺配备的项目造价咨询总负责人不得调换，如未经建设单位同意擅自调换的，扣违约金3万元/人.次；如其余审计人员不常驻现场，或未经建设单位同意擅自调换的，扣违约金1万元/人.次；未经建设单位同意，擅自调换现场审计人员3人次及以上者，建设单位有权终止合同并追究其经济及法律责任。</w:t>
      </w:r>
    </w:p>
    <w:p>
      <w:pPr>
        <w:adjustRightInd w:val="0"/>
        <w:snapToGrid w:val="0"/>
        <w:spacing w:line="380" w:lineRule="exact"/>
        <w:ind w:firstLine="435"/>
        <w:rPr>
          <w:rFonts w:ascii="宋体" w:hAnsi="宋体"/>
          <w:color w:val="000000"/>
          <w:sz w:val="24"/>
        </w:rPr>
      </w:pPr>
      <w:r>
        <w:rPr>
          <w:rFonts w:hint="eastAsia" w:ascii="宋体" w:hAnsi="宋体"/>
          <w:sz w:val="24"/>
        </w:rPr>
        <w:t>6.2.4建设单位有权根据工程进度，要求跟踪审计单位增加专业人员，如</w:t>
      </w:r>
      <w:r>
        <w:rPr>
          <w:rFonts w:hint="eastAsia" w:ascii="宋体" w:hAnsi="宋体"/>
          <w:color w:val="000000"/>
          <w:sz w:val="24"/>
        </w:rPr>
        <w:t>果在指定期限内符合相应资质的专业人员没有到位，视同跟踪审计单位违约，建设单位有权中止合同。</w:t>
      </w:r>
    </w:p>
    <w:p>
      <w:pPr>
        <w:adjustRightInd w:val="0"/>
        <w:snapToGrid w:val="0"/>
        <w:spacing w:line="380" w:lineRule="exact"/>
        <w:ind w:firstLine="435"/>
        <w:rPr>
          <w:rFonts w:ascii="宋体" w:hAnsi="宋体"/>
          <w:color w:val="000000"/>
          <w:sz w:val="24"/>
        </w:rPr>
      </w:pPr>
      <w:r>
        <w:rPr>
          <w:rFonts w:hint="eastAsia" w:ascii="宋体" w:hAnsi="宋体"/>
          <w:color w:val="000000"/>
          <w:sz w:val="24"/>
        </w:rPr>
        <w:t>6.2.5 跟踪审计人员核查现场工程量时，出现推诿、记录不及时、不真实、没有实测记录的，每发现1人次，扣违约金1000元，发现3人次及以上者，建设单位有权终止合同并追究其经济及法律责任。</w:t>
      </w:r>
    </w:p>
    <w:p>
      <w:pPr>
        <w:adjustRightInd w:val="0"/>
        <w:snapToGrid w:val="0"/>
        <w:spacing w:line="380" w:lineRule="exact"/>
        <w:ind w:firstLine="435"/>
        <w:rPr>
          <w:rFonts w:ascii="宋体" w:hAnsi="宋体"/>
          <w:color w:val="000000"/>
          <w:sz w:val="24"/>
        </w:rPr>
      </w:pPr>
      <w:r>
        <w:rPr>
          <w:rFonts w:hint="eastAsia" w:ascii="宋体" w:hAnsi="宋体"/>
          <w:color w:val="000000"/>
          <w:sz w:val="24"/>
        </w:rPr>
        <w:t>6.2.6 跟踪审计单位不及时提交各类咨询意见（包括月结算审核报告等）的（因建设单位、监理单位、承包商原因所致除外），建设单位有权责令其在规定的时间内提交，逾期仍未提交的，建设单位有权终止合同并追究其经济及法律责任。</w:t>
      </w:r>
    </w:p>
    <w:p>
      <w:pPr>
        <w:adjustRightInd w:val="0"/>
        <w:snapToGrid w:val="0"/>
        <w:spacing w:line="380" w:lineRule="exact"/>
        <w:ind w:firstLine="435"/>
        <w:rPr>
          <w:rFonts w:ascii="宋体" w:hAnsi="宋体"/>
          <w:color w:val="000000"/>
          <w:sz w:val="24"/>
        </w:rPr>
      </w:pPr>
      <w:r>
        <w:rPr>
          <w:rFonts w:hint="eastAsia" w:ascii="宋体" w:hAnsi="宋体"/>
          <w:color w:val="000000"/>
          <w:sz w:val="24"/>
        </w:rPr>
        <w:t>6.2.7 跟踪审计工作过程中，建设单位通过工作检查、广泛听取意见等方式，考核跟踪审计单位及人员的职业道德自律情况。如果出现违反国家有关法律法规要求、职业道德规范（如工程造价审核把关不严、损公肥私、收受被跟踪审计单位的各种礼金等），损害建设单位利益的，一经发现，建设单位可以解除合同，并扣除应付跟踪审计费，同时跟踪审计单位须支付跟踪审计合同价20%的违约金，并同时承担连带赔偿责任。</w:t>
      </w:r>
    </w:p>
    <w:p>
      <w:pPr>
        <w:adjustRightInd w:val="0"/>
        <w:snapToGrid w:val="0"/>
        <w:spacing w:line="380" w:lineRule="exact"/>
        <w:ind w:firstLine="435"/>
        <w:rPr>
          <w:rFonts w:ascii="宋体" w:hAnsi="宋体"/>
          <w:color w:val="000000"/>
          <w:sz w:val="24"/>
        </w:rPr>
      </w:pPr>
      <w:r>
        <w:rPr>
          <w:rFonts w:hint="eastAsia" w:ascii="宋体" w:hAnsi="宋体"/>
          <w:color w:val="000000"/>
          <w:sz w:val="24"/>
        </w:rPr>
        <w:t>6.2.8 跟踪审计单位擅自将合同的全部或部分事务转由第三人承担，建设单位可解除合同，同时跟踪审计单位应向建设单位支付合同价的50%违约金，发生损失的应赔偿损失。</w:t>
      </w:r>
    </w:p>
    <w:p>
      <w:pPr>
        <w:adjustRightInd w:val="0"/>
        <w:snapToGrid w:val="0"/>
        <w:spacing w:line="380" w:lineRule="exact"/>
        <w:ind w:firstLine="435"/>
        <w:rPr>
          <w:rFonts w:ascii="宋体" w:hAnsi="宋体"/>
          <w:color w:val="000000"/>
          <w:sz w:val="24"/>
        </w:rPr>
      </w:pPr>
      <w:r>
        <w:rPr>
          <w:rFonts w:hint="eastAsia" w:ascii="宋体" w:hAnsi="宋体"/>
          <w:color w:val="000000"/>
          <w:sz w:val="24"/>
        </w:rPr>
        <w:t>6.2.9 因跟踪审计人员违背工程施工合同的工程造价条款等，出具的跟踪审计结果不真实、不准确，跟踪审计单位应承担由此造成的建设单位相应损失赔偿责任，同时按跟踪审计合同价的10%向建设单位支付违约金。</w:t>
      </w:r>
    </w:p>
    <w:p>
      <w:pPr>
        <w:adjustRightInd w:val="0"/>
        <w:snapToGrid w:val="0"/>
        <w:spacing w:line="380" w:lineRule="exact"/>
        <w:ind w:firstLine="435"/>
        <w:rPr>
          <w:rFonts w:ascii="宋体" w:hAnsi="宋体"/>
          <w:color w:val="000000"/>
          <w:sz w:val="24"/>
        </w:rPr>
      </w:pPr>
      <w:r>
        <w:rPr>
          <w:rFonts w:hint="eastAsia" w:ascii="宋体" w:hAnsi="宋体"/>
          <w:color w:val="000000"/>
          <w:sz w:val="24"/>
        </w:rPr>
        <w:t>6.3 双方有其他违约行为，应立即补救更正，因此给对方造成损失的，应赔偿损失。</w:t>
      </w:r>
    </w:p>
    <w:p>
      <w:pPr>
        <w:adjustRightInd w:val="0"/>
        <w:snapToGrid w:val="0"/>
        <w:spacing w:line="380" w:lineRule="exact"/>
        <w:ind w:firstLine="435"/>
        <w:rPr>
          <w:rFonts w:ascii="宋体" w:hAnsi="宋体"/>
          <w:color w:val="000000"/>
          <w:sz w:val="24"/>
        </w:rPr>
      </w:pPr>
      <w:r>
        <w:rPr>
          <w:rFonts w:hint="eastAsia" w:ascii="宋体" w:hAnsi="宋体"/>
          <w:color w:val="000000"/>
          <w:sz w:val="24"/>
        </w:rPr>
        <w:t>7. 争议解决</w:t>
      </w:r>
    </w:p>
    <w:p>
      <w:pPr>
        <w:adjustRightInd w:val="0"/>
        <w:snapToGrid w:val="0"/>
        <w:spacing w:line="380" w:lineRule="exact"/>
        <w:ind w:firstLine="435"/>
        <w:rPr>
          <w:rFonts w:ascii="宋体" w:hAnsi="宋体"/>
          <w:color w:val="000000"/>
          <w:sz w:val="24"/>
        </w:rPr>
      </w:pPr>
      <w:r>
        <w:rPr>
          <w:rFonts w:hint="eastAsia" w:ascii="宋体" w:hAnsi="宋体"/>
          <w:color w:val="000000"/>
          <w:sz w:val="24"/>
        </w:rPr>
        <w:t>7.1因本合同发生的纠纷，双方协商解决，协商不成的，</w:t>
      </w:r>
      <w:r>
        <w:rPr>
          <w:rFonts w:hint="eastAsia" w:ascii="宋体" w:hAnsi="宋体"/>
          <w:sz w:val="24"/>
        </w:rPr>
        <w:t>可向工程所在地或上一级工程造价管理部门申请调解；若调解无效，可向工程所在地人民法院起诉</w:t>
      </w:r>
      <w:r>
        <w:rPr>
          <w:rFonts w:hint="eastAsia" w:ascii="宋体" w:hAnsi="宋体"/>
          <w:color w:val="000000"/>
          <w:sz w:val="24"/>
        </w:rPr>
        <w:t>。在争议解决期间，任何一方不得停止履行合同，但下列情形除外：</w:t>
      </w:r>
    </w:p>
    <w:p>
      <w:pPr>
        <w:adjustRightInd w:val="0"/>
        <w:snapToGrid w:val="0"/>
        <w:spacing w:line="380" w:lineRule="exact"/>
        <w:ind w:firstLine="435"/>
        <w:rPr>
          <w:rFonts w:ascii="宋体" w:hAnsi="宋体"/>
          <w:color w:val="000000"/>
          <w:sz w:val="24"/>
        </w:rPr>
      </w:pPr>
      <w:r>
        <w:rPr>
          <w:rFonts w:hint="eastAsia" w:ascii="宋体" w:hAnsi="宋体"/>
          <w:color w:val="000000"/>
          <w:sz w:val="24"/>
        </w:rPr>
        <w:t>1）、委托事务已办理完毕；2）、双方同意；3）、司法机关的生效裁判文书。</w:t>
      </w:r>
    </w:p>
    <w:p>
      <w:pPr>
        <w:adjustRightInd w:val="0"/>
        <w:snapToGrid w:val="0"/>
        <w:spacing w:line="380" w:lineRule="exact"/>
        <w:ind w:firstLine="435"/>
        <w:rPr>
          <w:rFonts w:ascii="宋体" w:hAnsi="宋体"/>
          <w:color w:val="000000"/>
          <w:sz w:val="24"/>
        </w:rPr>
      </w:pPr>
      <w:r>
        <w:rPr>
          <w:rFonts w:hint="eastAsia" w:ascii="宋体" w:hAnsi="宋体"/>
          <w:color w:val="000000"/>
          <w:sz w:val="24"/>
        </w:rPr>
        <w:t>8. 其它</w:t>
      </w:r>
    </w:p>
    <w:p>
      <w:pPr>
        <w:adjustRightInd w:val="0"/>
        <w:snapToGrid w:val="0"/>
        <w:spacing w:line="380" w:lineRule="exact"/>
        <w:ind w:firstLine="435"/>
        <w:rPr>
          <w:rFonts w:ascii="宋体" w:hAnsi="宋体"/>
          <w:color w:val="000000"/>
          <w:sz w:val="24"/>
        </w:rPr>
      </w:pPr>
      <w:r>
        <w:rPr>
          <w:rFonts w:hint="eastAsia" w:ascii="宋体" w:hAnsi="宋体"/>
          <w:color w:val="000000"/>
          <w:sz w:val="24"/>
        </w:rPr>
        <w:t>8.1 本工程履约保证金为人民币壹万元整，在工程竣工验收合格后一次性返还（无息）。</w:t>
      </w:r>
    </w:p>
    <w:p>
      <w:pPr>
        <w:adjustRightInd w:val="0"/>
        <w:snapToGrid w:val="0"/>
        <w:spacing w:line="380" w:lineRule="exact"/>
        <w:ind w:firstLine="435"/>
        <w:rPr>
          <w:rFonts w:ascii="宋体" w:hAnsi="宋体"/>
          <w:color w:val="000000"/>
          <w:sz w:val="24"/>
        </w:rPr>
      </w:pPr>
      <w:r>
        <w:rPr>
          <w:rFonts w:hint="eastAsia" w:ascii="宋体" w:hAnsi="宋体"/>
          <w:color w:val="000000"/>
          <w:sz w:val="24"/>
        </w:rPr>
        <w:t>8.2 本合同一式 陆份，均具有同等法律效力，委托人  叁份，咨询人 叁份。</w:t>
      </w:r>
    </w:p>
    <w:p>
      <w:pPr>
        <w:adjustRightInd w:val="0"/>
        <w:snapToGrid w:val="0"/>
        <w:spacing w:line="380" w:lineRule="exact"/>
        <w:ind w:firstLine="435"/>
        <w:rPr>
          <w:rFonts w:ascii="宋体" w:hAnsi="宋体"/>
          <w:color w:val="000000"/>
          <w:sz w:val="24"/>
        </w:rPr>
      </w:pPr>
      <w:r>
        <w:rPr>
          <w:rFonts w:hint="eastAsia" w:ascii="宋体" w:hAnsi="宋体"/>
          <w:color w:val="000000"/>
          <w:sz w:val="24"/>
        </w:rPr>
        <w:t>8.3 本合同于签订之日生效。</w:t>
      </w:r>
    </w:p>
    <w:p>
      <w:pPr>
        <w:adjustRightInd w:val="0"/>
        <w:snapToGrid w:val="0"/>
        <w:spacing w:line="380" w:lineRule="exact"/>
        <w:ind w:firstLine="435"/>
        <w:rPr>
          <w:rFonts w:ascii="宋体" w:hAnsi="宋体"/>
          <w:color w:val="000000"/>
          <w:sz w:val="24"/>
        </w:rPr>
      </w:pPr>
      <w:r>
        <w:rPr>
          <w:rFonts w:hint="eastAsia" w:ascii="宋体" w:hAnsi="宋体"/>
          <w:color w:val="000000"/>
          <w:sz w:val="24"/>
        </w:rPr>
        <w:t>8.4 合同未尽事宜，合同当事人另行签订补充协议，补充协议是合同的组成部分。</w:t>
      </w:r>
    </w:p>
    <w:p>
      <w:pPr>
        <w:adjustRightInd w:val="0"/>
        <w:snapToGrid w:val="0"/>
        <w:spacing w:line="380" w:lineRule="exact"/>
        <w:ind w:firstLine="435"/>
        <w:rPr>
          <w:rFonts w:ascii="宋体" w:hAnsi="宋体"/>
          <w:color w:val="000000"/>
          <w:sz w:val="24"/>
        </w:rPr>
      </w:pPr>
      <w:r>
        <w:rPr>
          <w:rFonts w:hint="eastAsia" w:ascii="宋体" w:hAnsi="宋体"/>
          <w:color w:val="000000"/>
          <w:sz w:val="24"/>
        </w:rPr>
        <w:t>跟踪审计小组人员名单(须注明常驻现场负责人)：</w:t>
      </w:r>
    </w:p>
    <w:p>
      <w:pPr>
        <w:adjustRightInd w:val="0"/>
        <w:snapToGrid w:val="0"/>
        <w:spacing w:line="380" w:lineRule="exact"/>
        <w:ind w:firstLine="435"/>
        <w:rPr>
          <w:rFonts w:ascii="宋体" w:hAnsi="宋体"/>
          <w:color w:val="000000"/>
          <w:sz w:val="24"/>
        </w:rPr>
      </w:pPr>
      <w:r>
        <w:rPr>
          <w:rFonts w:hint="eastAsia" w:ascii="宋体" w:hAnsi="宋体"/>
          <w:color w:val="000000"/>
          <w:sz w:val="24"/>
        </w:rPr>
        <w:t>委托人：  (公章)                咨询人：  (公章)</w:t>
      </w:r>
    </w:p>
    <w:p>
      <w:pPr>
        <w:adjustRightInd w:val="0"/>
        <w:snapToGrid w:val="0"/>
        <w:spacing w:line="380" w:lineRule="exact"/>
        <w:ind w:firstLine="435"/>
        <w:rPr>
          <w:rFonts w:ascii="宋体" w:hAnsi="宋体"/>
          <w:color w:val="000000"/>
          <w:sz w:val="24"/>
        </w:rPr>
      </w:pPr>
      <w:r>
        <w:rPr>
          <w:rFonts w:hint="eastAsia" w:ascii="宋体" w:hAnsi="宋体"/>
          <w:color w:val="000000"/>
          <w:sz w:val="24"/>
        </w:rPr>
        <w:t xml:space="preserve">                    </w:t>
      </w:r>
    </w:p>
    <w:p>
      <w:pPr>
        <w:adjustRightInd w:val="0"/>
        <w:snapToGrid w:val="0"/>
        <w:spacing w:line="380" w:lineRule="exact"/>
        <w:ind w:firstLine="435"/>
        <w:rPr>
          <w:rFonts w:ascii="宋体" w:hAnsi="宋体"/>
          <w:color w:val="000000"/>
          <w:sz w:val="24"/>
        </w:rPr>
      </w:pPr>
      <w:r>
        <w:rPr>
          <w:rFonts w:hint="eastAsia" w:ascii="宋体" w:hAnsi="宋体"/>
          <w:color w:val="000000"/>
          <w:sz w:val="24"/>
        </w:rPr>
        <w:t>法定代表人或其委托代理人：     法定代表人或其委托代理人：</w:t>
      </w:r>
    </w:p>
    <w:p>
      <w:pPr>
        <w:adjustRightInd w:val="0"/>
        <w:snapToGrid w:val="0"/>
        <w:spacing w:line="380" w:lineRule="exact"/>
        <w:ind w:firstLine="435"/>
        <w:rPr>
          <w:rFonts w:ascii="宋体" w:hAnsi="宋体"/>
          <w:color w:val="000000"/>
          <w:sz w:val="24"/>
        </w:rPr>
      </w:pPr>
      <w:r>
        <w:rPr>
          <w:rFonts w:hint="eastAsia" w:ascii="宋体" w:hAnsi="宋体"/>
          <w:color w:val="000000"/>
          <w:sz w:val="24"/>
        </w:rPr>
        <w:t>（签字）                       （签字）</w:t>
      </w:r>
    </w:p>
    <w:p>
      <w:pPr>
        <w:adjustRightInd w:val="0"/>
        <w:snapToGrid w:val="0"/>
        <w:spacing w:line="380" w:lineRule="exact"/>
        <w:ind w:firstLine="435"/>
        <w:rPr>
          <w:rFonts w:ascii="宋体" w:hAnsi="宋体"/>
          <w:color w:val="000000"/>
          <w:sz w:val="24"/>
        </w:rPr>
      </w:pPr>
    </w:p>
    <w:p>
      <w:pPr>
        <w:adjustRightInd w:val="0"/>
        <w:snapToGrid w:val="0"/>
        <w:spacing w:line="380" w:lineRule="exact"/>
        <w:ind w:firstLine="435"/>
        <w:rPr>
          <w:rFonts w:ascii="宋体" w:hAnsi="宋体"/>
          <w:color w:val="000000"/>
          <w:sz w:val="24"/>
        </w:rPr>
      </w:pPr>
      <w:r>
        <w:rPr>
          <w:rFonts w:hint="eastAsia" w:ascii="宋体" w:hAnsi="宋体"/>
          <w:color w:val="000000"/>
          <w:sz w:val="24"/>
        </w:rPr>
        <w:t xml:space="preserve">地    址：                      地    址：                   </w:t>
      </w:r>
    </w:p>
    <w:p>
      <w:pPr>
        <w:adjustRightInd w:val="0"/>
        <w:snapToGrid w:val="0"/>
        <w:spacing w:line="380" w:lineRule="exact"/>
        <w:ind w:firstLine="435"/>
        <w:rPr>
          <w:rFonts w:ascii="宋体" w:hAnsi="宋体"/>
          <w:color w:val="000000"/>
          <w:sz w:val="24"/>
        </w:rPr>
      </w:pPr>
      <w:r>
        <w:rPr>
          <w:rFonts w:hint="eastAsia" w:ascii="宋体" w:hAnsi="宋体"/>
          <w:color w:val="000000"/>
          <w:sz w:val="24"/>
        </w:rPr>
        <w:t xml:space="preserve">邮政编码：                     邮政编码：                    </w:t>
      </w:r>
    </w:p>
    <w:p>
      <w:pPr>
        <w:adjustRightInd w:val="0"/>
        <w:snapToGrid w:val="0"/>
        <w:spacing w:line="380" w:lineRule="exact"/>
        <w:ind w:firstLine="435"/>
        <w:rPr>
          <w:rFonts w:ascii="宋体" w:hAnsi="宋体"/>
          <w:color w:val="000000"/>
          <w:sz w:val="24"/>
        </w:rPr>
      </w:pPr>
      <w:r>
        <w:rPr>
          <w:rFonts w:hint="eastAsia" w:ascii="宋体" w:hAnsi="宋体"/>
          <w:color w:val="000000"/>
          <w:sz w:val="24"/>
        </w:rPr>
        <w:t xml:space="preserve">电    话：                      电    话：                    </w:t>
      </w:r>
    </w:p>
    <w:p>
      <w:pPr>
        <w:adjustRightInd w:val="0"/>
        <w:snapToGrid w:val="0"/>
        <w:spacing w:line="380" w:lineRule="exact"/>
        <w:ind w:firstLine="435"/>
        <w:rPr>
          <w:rFonts w:ascii="宋体" w:hAnsi="宋体"/>
          <w:color w:val="000000"/>
          <w:sz w:val="24"/>
        </w:rPr>
      </w:pPr>
      <w:r>
        <w:rPr>
          <w:rFonts w:hint="eastAsia" w:ascii="宋体" w:hAnsi="宋体"/>
          <w:color w:val="000000"/>
          <w:sz w:val="24"/>
        </w:rPr>
        <w:t xml:space="preserve">传    真：                      传    真：                    </w:t>
      </w:r>
    </w:p>
    <w:p>
      <w:pPr>
        <w:adjustRightInd w:val="0"/>
        <w:snapToGrid w:val="0"/>
        <w:spacing w:line="380" w:lineRule="exact"/>
        <w:ind w:firstLine="435"/>
        <w:rPr>
          <w:rFonts w:ascii="宋体" w:hAnsi="宋体"/>
          <w:color w:val="000000"/>
          <w:sz w:val="24"/>
        </w:rPr>
      </w:pPr>
      <w:r>
        <w:rPr>
          <w:rFonts w:hint="eastAsia" w:ascii="宋体" w:hAnsi="宋体"/>
          <w:color w:val="000000"/>
          <w:sz w:val="24"/>
        </w:rPr>
        <w:t xml:space="preserve">电子信箱：                     电子信箱：                    </w:t>
      </w:r>
    </w:p>
    <w:p>
      <w:pPr>
        <w:adjustRightInd w:val="0"/>
        <w:snapToGrid w:val="0"/>
        <w:spacing w:line="380" w:lineRule="exact"/>
        <w:ind w:firstLine="435"/>
        <w:rPr>
          <w:rFonts w:ascii="宋体" w:hAnsi="宋体"/>
          <w:color w:val="000000"/>
          <w:sz w:val="24"/>
        </w:rPr>
      </w:pPr>
      <w:r>
        <w:rPr>
          <w:rFonts w:hint="eastAsia" w:ascii="宋体" w:hAnsi="宋体"/>
          <w:color w:val="000000"/>
          <w:sz w:val="24"/>
        </w:rPr>
        <w:t xml:space="preserve">开户银行：                      开户银行：                    </w:t>
      </w:r>
    </w:p>
    <w:p>
      <w:pPr>
        <w:adjustRightInd w:val="0"/>
        <w:snapToGrid w:val="0"/>
        <w:spacing w:line="380" w:lineRule="exact"/>
        <w:ind w:firstLine="435"/>
        <w:rPr>
          <w:rFonts w:ascii="宋体" w:hAnsi="宋体"/>
          <w:color w:val="000000"/>
          <w:sz w:val="24"/>
        </w:rPr>
      </w:pPr>
      <w:r>
        <w:rPr>
          <w:rFonts w:hint="eastAsia" w:ascii="宋体" w:hAnsi="宋体"/>
          <w:color w:val="000000"/>
          <w:sz w:val="24"/>
        </w:rPr>
        <w:t xml:space="preserve">账    号：                     账    号：                    </w:t>
      </w:r>
    </w:p>
    <w:p>
      <w:pPr>
        <w:adjustRightInd w:val="0"/>
        <w:snapToGrid w:val="0"/>
        <w:spacing w:line="380" w:lineRule="exact"/>
        <w:ind w:firstLine="435"/>
        <w:rPr>
          <w:rFonts w:ascii="宋体" w:hAnsi="宋体"/>
          <w:color w:val="000000"/>
          <w:sz w:val="24"/>
        </w:rPr>
      </w:pPr>
    </w:p>
    <w:p>
      <w:pPr>
        <w:adjustRightInd w:val="0"/>
        <w:snapToGrid w:val="0"/>
        <w:spacing w:line="380" w:lineRule="exact"/>
        <w:ind w:firstLine="435"/>
        <w:rPr>
          <w:rFonts w:ascii="宋体" w:hAnsi="宋体"/>
          <w:color w:val="000000"/>
          <w:sz w:val="24"/>
        </w:rPr>
      </w:pPr>
    </w:p>
    <w:p>
      <w:pPr>
        <w:adjustRightInd w:val="0"/>
        <w:snapToGrid w:val="0"/>
        <w:spacing w:line="380" w:lineRule="exact"/>
        <w:ind w:firstLine="435"/>
        <w:rPr>
          <w:rFonts w:ascii="宋体" w:hAnsi="宋体"/>
          <w:color w:val="000000"/>
          <w:sz w:val="24"/>
        </w:rPr>
      </w:pPr>
    </w:p>
    <w:p>
      <w:pPr>
        <w:adjustRightInd w:val="0"/>
        <w:snapToGrid w:val="0"/>
        <w:spacing w:line="380" w:lineRule="exact"/>
        <w:ind w:firstLine="435"/>
        <w:rPr>
          <w:rFonts w:ascii="宋体" w:hAnsi="宋体"/>
          <w:color w:val="000000"/>
          <w:sz w:val="24"/>
        </w:rPr>
      </w:pPr>
    </w:p>
    <w:p>
      <w:pPr>
        <w:adjustRightInd w:val="0"/>
        <w:snapToGrid w:val="0"/>
        <w:spacing w:line="380" w:lineRule="exact"/>
        <w:ind w:firstLine="435"/>
        <w:rPr>
          <w:sz w:val="24"/>
        </w:rPr>
      </w:pPr>
    </w:p>
    <w:p>
      <w:pPr>
        <w:spacing w:beforeLines="50" w:afterLines="30" w:line="360" w:lineRule="auto"/>
        <w:rPr>
          <w:rFonts w:ascii="宋体" w:hAnsi="宋体"/>
          <w:color w:val="000000"/>
          <w:sz w:val="24"/>
          <w:szCs w:val="27"/>
        </w:rPr>
        <w:sectPr>
          <w:pgSz w:w="11907" w:h="16840"/>
          <w:pgMar w:top="1418" w:right="1247" w:bottom="1418" w:left="1247" w:header="851" w:footer="992" w:gutter="0"/>
          <w:cols w:space="720" w:num="1"/>
          <w:docGrid w:linePitch="303" w:charSpace="0"/>
        </w:sectPr>
      </w:pPr>
    </w:p>
    <w:p>
      <w:pPr>
        <w:spacing w:beforeLines="50" w:afterLines="30" w:line="360" w:lineRule="auto"/>
        <w:rPr>
          <w:rFonts w:ascii="宋体" w:hAnsi="宋体"/>
          <w:color w:val="000000"/>
          <w:sz w:val="24"/>
          <w:szCs w:val="27"/>
        </w:rPr>
      </w:pPr>
    </w:p>
    <w:p>
      <w:pPr>
        <w:pStyle w:val="2"/>
        <w:spacing w:line="500" w:lineRule="exact"/>
        <w:jc w:val="center"/>
        <w:rPr>
          <w:rFonts w:ascii="宋体" w:hAnsi="宋体" w:eastAsia="宋体"/>
          <w:color w:val="000000"/>
        </w:rPr>
      </w:pPr>
      <w:bookmarkStart w:id="130" w:name="_Toc42011343"/>
      <w:bookmarkStart w:id="131" w:name="_Toc42011396"/>
      <w:r>
        <w:rPr>
          <w:rFonts w:hint="eastAsia" w:ascii="宋体" w:hAnsi="宋体" w:eastAsia="宋体"/>
          <w:color w:val="000000"/>
        </w:rPr>
        <w:t>第七章 投标文件格式</w:t>
      </w:r>
      <w:bookmarkEnd w:id="130"/>
      <w:bookmarkEnd w:id="131"/>
    </w:p>
    <w:p>
      <w:pPr>
        <w:spacing w:line="500" w:lineRule="exact"/>
        <w:jc w:val="center"/>
        <w:rPr>
          <w:rFonts w:ascii="宋体" w:hAnsi="宋体"/>
          <w:b/>
          <w:color w:val="000000"/>
        </w:rPr>
      </w:pPr>
    </w:p>
    <w:p>
      <w:pPr>
        <w:spacing w:line="900" w:lineRule="exact"/>
        <w:jc w:val="center"/>
        <w:rPr>
          <w:rFonts w:ascii="宋体" w:hAnsi="宋体"/>
          <w:b/>
          <w:color w:val="000000"/>
        </w:rPr>
      </w:pPr>
      <w:r>
        <w:rPr>
          <w:rFonts w:hint="eastAsia" w:ascii="宋体" w:hAnsi="宋体"/>
          <w:b/>
          <w:color w:val="000000"/>
        </w:rPr>
        <w:t>绩溪县上庄景区游客服务中心及滨水商业街项目</w:t>
      </w:r>
    </w:p>
    <w:p>
      <w:pPr>
        <w:spacing w:line="900" w:lineRule="exact"/>
        <w:jc w:val="center"/>
        <w:rPr>
          <w:rFonts w:ascii="宋体" w:hAnsi="宋体"/>
          <w:b/>
          <w:color w:val="000000"/>
          <w:sz w:val="72"/>
        </w:rPr>
      </w:pPr>
      <w:r>
        <w:rPr>
          <w:rFonts w:hint="eastAsia" w:ascii="宋体" w:hAnsi="宋体"/>
          <w:b/>
          <w:color w:val="000000"/>
        </w:rPr>
        <w:t>施工阶段跟踪审计服务</w:t>
      </w:r>
    </w:p>
    <w:p>
      <w:pPr>
        <w:spacing w:line="900" w:lineRule="exact"/>
        <w:jc w:val="center"/>
        <w:rPr>
          <w:rFonts w:ascii="宋体" w:hAnsi="宋体"/>
          <w:b/>
          <w:color w:val="000000"/>
          <w:sz w:val="72"/>
        </w:rPr>
      </w:pPr>
      <w:r>
        <w:rPr>
          <w:rFonts w:hint="eastAsia" w:ascii="宋体" w:hAnsi="宋体"/>
          <w:b/>
          <w:color w:val="000000"/>
          <w:sz w:val="72"/>
        </w:rPr>
        <w:t>投标文件</w:t>
      </w:r>
    </w:p>
    <w:p>
      <w:pPr>
        <w:spacing w:afterLines="50"/>
        <w:jc w:val="center"/>
        <w:rPr>
          <w:rFonts w:ascii="宋体" w:hAnsi="宋体"/>
          <w:b/>
          <w:color w:val="000000"/>
          <w:sz w:val="48"/>
          <w:szCs w:val="48"/>
        </w:rPr>
      </w:pPr>
    </w:p>
    <w:p>
      <w:pPr>
        <w:spacing w:afterLines="50"/>
        <w:jc w:val="center"/>
        <w:rPr>
          <w:rFonts w:ascii="宋体" w:hAnsi="宋体"/>
          <w:b/>
          <w:color w:val="000000"/>
          <w:sz w:val="48"/>
          <w:szCs w:val="48"/>
        </w:rPr>
      </w:pPr>
      <w:r>
        <w:rPr>
          <w:rFonts w:hint="eastAsia" w:ascii="宋体" w:hAnsi="宋体"/>
          <w:b/>
          <w:color w:val="000000"/>
          <w:sz w:val="48"/>
          <w:szCs w:val="48"/>
        </w:rPr>
        <w:t>商务标</w:t>
      </w: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rPr>
          <w:rFonts w:ascii="宋体" w:hAnsi="宋体"/>
          <w:b/>
          <w:color w:val="000000"/>
          <w:u w:val="single"/>
        </w:rPr>
      </w:pPr>
      <w:r>
        <w:rPr>
          <w:rFonts w:hint="eastAsia" w:ascii="宋体" w:hAnsi="宋体"/>
          <w:b/>
          <w:color w:val="000000"/>
          <w:sz w:val="30"/>
        </w:rPr>
        <w:t xml:space="preserve">                 </w:t>
      </w:r>
      <w:r>
        <w:rPr>
          <w:rFonts w:hint="eastAsia" w:ascii="宋体" w:hAnsi="宋体"/>
          <w:b/>
          <w:color w:val="000000"/>
        </w:rPr>
        <w:t>投标人：</w:t>
      </w:r>
      <w:r>
        <w:rPr>
          <w:rFonts w:hint="eastAsia" w:ascii="宋体" w:hAnsi="宋体"/>
          <w:b/>
          <w:color w:val="000000"/>
          <w:u w:val="single"/>
        </w:rPr>
        <w:t xml:space="preserve">              （盖章） </w:t>
      </w:r>
    </w:p>
    <w:p>
      <w:pPr>
        <w:spacing w:afterLines="50" w:line="500" w:lineRule="exact"/>
        <w:jc w:val="center"/>
        <w:rPr>
          <w:rFonts w:ascii="宋体" w:hAnsi="宋体"/>
          <w:b/>
          <w:color w:val="000000"/>
        </w:rPr>
      </w:pPr>
      <w:r>
        <w:rPr>
          <w:rFonts w:hint="eastAsia" w:ascii="宋体" w:hAnsi="宋体"/>
          <w:b/>
          <w:color w:val="000000"/>
          <w:u w:val="single"/>
        </w:rPr>
        <w:t xml:space="preserve"> </w:t>
      </w:r>
      <w:r>
        <w:rPr>
          <w:rFonts w:hint="eastAsia" w:ascii="宋体" w:hAnsi="宋体"/>
          <w:b/>
          <w:color w:val="000000"/>
        </w:rPr>
        <w:t>年</w:t>
      </w:r>
      <w:r>
        <w:rPr>
          <w:rFonts w:hint="eastAsia" w:ascii="宋体" w:hAnsi="宋体"/>
          <w:b/>
          <w:color w:val="000000"/>
          <w:u w:val="single"/>
        </w:rPr>
        <w:t xml:space="preserve"> </w:t>
      </w:r>
      <w:r>
        <w:rPr>
          <w:rFonts w:hint="eastAsia" w:ascii="宋体" w:hAnsi="宋体"/>
          <w:b/>
          <w:color w:val="000000"/>
        </w:rPr>
        <w:t>月</w:t>
      </w:r>
      <w:r>
        <w:rPr>
          <w:rFonts w:hint="eastAsia" w:ascii="宋体" w:hAnsi="宋体"/>
          <w:b/>
          <w:color w:val="000000"/>
          <w:u w:val="single"/>
        </w:rPr>
        <w:t xml:space="preserve"> </w:t>
      </w:r>
      <w:r>
        <w:rPr>
          <w:rFonts w:hint="eastAsia" w:ascii="宋体" w:hAnsi="宋体"/>
          <w:b/>
          <w:color w:val="000000"/>
        </w:rPr>
        <w:t>日</w:t>
      </w:r>
    </w:p>
    <w:p>
      <w:pPr>
        <w:jc w:val="center"/>
        <w:rPr>
          <w:rFonts w:ascii="宋体" w:hAnsi="宋体"/>
          <w:color w:val="000000"/>
        </w:rPr>
      </w:pPr>
    </w:p>
    <w:p>
      <w:pPr>
        <w:jc w:val="center"/>
        <w:rPr>
          <w:rFonts w:ascii="宋体" w:hAnsi="宋体"/>
          <w:color w:val="000000"/>
        </w:rPr>
      </w:pPr>
    </w:p>
    <w:p>
      <w:pPr>
        <w:jc w:val="center"/>
        <w:rPr>
          <w:rFonts w:ascii="宋体" w:hAnsi="宋体"/>
          <w:color w:val="000000"/>
        </w:rPr>
      </w:pPr>
    </w:p>
    <w:p>
      <w:pPr>
        <w:jc w:val="center"/>
        <w:rPr>
          <w:rFonts w:ascii="宋体" w:hAnsi="宋体"/>
          <w:color w:val="000000"/>
        </w:rPr>
      </w:pPr>
    </w:p>
    <w:p>
      <w:pPr>
        <w:pStyle w:val="11"/>
        <w:rPr>
          <w:rFonts w:ascii="宋体" w:hAnsi="宋体" w:eastAsia="宋体"/>
          <w:color w:val="000000"/>
        </w:rPr>
      </w:pPr>
      <w:r>
        <w:rPr>
          <w:rFonts w:ascii="宋体" w:hAnsi="宋体" w:eastAsia="宋体"/>
          <w:color w:val="000000"/>
        </w:rPr>
        <w:br w:type="page"/>
      </w:r>
      <w:r>
        <w:rPr>
          <w:rFonts w:hint="eastAsia" w:ascii="宋体" w:hAnsi="宋体" w:eastAsia="宋体"/>
          <w:color w:val="000000"/>
        </w:rPr>
        <w:t>投标文件资料清单</w:t>
      </w:r>
    </w:p>
    <w:tbl>
      <w:tblPr>
        <w:tblStyle w:val="13"/>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ascii="宋体" w:hAnsi="宋体"/>
                <w:b/>
                <w:color w:val="000000"/>
                <w:sz w:val="24"/>
              </w:rPr>
            </w:pPr>
            <w:r>
              <w:rPr>
                <w:rFonts w:hint="eastAsia" w:ascii="宋体" w:hAnsi="宋体"/>
                <w:b/>
                <w:color w:val="000000"/>
                <w:sz w:val="24"/>
              </w:rPr>
              <w:t>序号</w:t>
            </w:r>
          </w:p>
        </w:tc>
        <w:tc>
          <w:tcPr>
            <w:tcW w:w="5460" w:type="dxa"/>
            <w:vAlign w:val="center"/>
          </w:tcPr>
          <w:p>
            <w:pPr>
              <w:spacing w:line="400" w:lineRule="exact"/>
              <w:jc w:val="center"/>
              <w:rPr>
                <w:rFonts w:ascii="宋体" w:hAnsi="宋体"/>
                <w:b/>
                <w:color w:val="000000"/>
                <w:sz w:val="24"/>
              </w:rPr>
            </w:pPr>
            <w:r>
              <w:rPr>
                <w:rFonts w:hint="eastAsia" w:ascii="宋体" w:hAnsi="宋体"/>
                <w:b/>
                <w:color w:val="000000"/>
                <w:sz w:val="24"/>
              </w:rPr>
              <w:t>资料名称</w:t>
            </w:r>
          </w:p>
        </w:tc>
        <w:tc>
          <w:tcPr>
            <w:tcW w:w="2625" w:type="dxa"/>
            <w:vAlign w:val="center"/>
          </w:tcPr>
          <w:p>
            <w:pPr>
              <w:spacing w:line="400" w:lineRule="exact"/>
              <w:jc w:val="center"/>
              <w:rPr>
                <w:rFonts w:ascii="宋体" w:hAnsi="宋体"/>
                <w:b/>
                <w:color w:val="000000"/>
                <w:sz w:val="24"/>
              </w:rPr>
            </w:pPr>
            <w:r>
              <w:rPr>
                <w:rFonts w:hint="eastAsia" w:ascii="宋体" w:hAnsi="宋体"/>
                <w:b/>
                <w:color w:val="000000"/>
                <w:sz w:val="24"/>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ascii="宋体" w:hAnsi="宋体"/>
                <w:color w:val="000000"/>
                <w:sz w:val="24"/>
              </w:rPr>
            </w:pPr>
            <w:r>
              <w:rPr>
                <w:rFonts w:hint="eastAsia" w:ascii="宋体" w:hAnsi="宋体"/>
                <w:color w:val="000000"/>
                <w:sz w:val="24"/>
              </w:rPr>
              <w:t>一</w:t>
            </w:r>
          </w:p>
        </w:tc>
        <w:tc>
          <w:tcPr>
            <w:tcW w:w="5460" w:type="dxa"/>
            <w:vAlign w:val="center"/>
          </w:tcPr>
          <w:p>
            <w:pPr>
              <w:pStyle w:val="28"/>
              <w:rPr>
                <w:rFonts w:ascii="宋体" w:hAnsi="宋体"/>
                <w:color w:val="000000"/>
              </w:rPr>
            </w:pPr>
            <w:r>
              <w:rPr>
                <w:rFonts w:hint="eastAsia" w:ascii="宋体" w:hAnsi="宋体"/>
                <w:bCs/>
                <w:color w:val="000000"/>
              </w:rPr>
              <w:t>开标一览表</w:t>
            </w:r>
          </w:p>
        </w:tc>
        <w:tc>
          <w:tcPr>
            <w:tcW w:w="2625" w:type="dxa"/>
            <w:vAlign w:val="center"/>
          </w:tcPr>
          <w:p>
            <w:pPr>
              <w:spacing w:line="36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ascii="宋体" w:hAnsi="宋体"/>
                <w:bCs/>
                <w:color w:val="000000"/>
                <w:sz w:val="24"/>
              </w:rPr>
            </w:pPr>
            <w:r>
              <w:rPr>
                <w:rFonts w:hint="eastAsia" w:ascii="宋体" w:hAnsi="宋体"/>
                <w:bCs/>
                <w:color w:val="000000"/>
                <w:sz w:val="24"/>
              </w:rPr>
              <w:t>二</w:t>
            </w:r>
          </w:p>
        </w:tc>
        <w:tc>
          <w:tcPr>
            <w:tcW w:w="5460" w:type="dxa"/>
            <w:vAlign w:val="center"/>
          </w:tcPr>
          <w:p>
            <w:pPr>
              <w:pStyle w:val="28"/>
              <w:rPr>
                <w:rFonts w:ascii="宋体" w:hAnsi="宋体"/>
                <w:bCs/>
                <w:color w:val="000000"/>
              </w:rPr>
            </w:pPr>
            <w:r>
              <w:rPr>
                <w:rFonts w:hint="eastAsia" w:ascii="宋体" w:hAnsi="宋体"/>
                <w:bCs/>
                <w:color w:val="000000"/>
              </w:rPr>
              <w:t>审计费用报价组成明细及报价依据说明</w:t>
            </w:r>
          </w:p>
        </w:tc>
        <w:tc>
          <w:tcPr>
            <w:tcW w:w="2625" w:type="dxa"/>
            <w:vAlign w:val="center"/>
          </w:tcPr>
          <w:p>
            <w:pPr>
              <w:spacing w:line="36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ascii="宋体" w:hAnsi="宋体"/>
                <w:color w:val="000000"/>
                <w:sz w:val="24"/>
              </w:rPr>
            </w:pPr>
            <w:r>
              <w:rPr>
                <w:rFonts w:ascii="宋体" w:hAnsi="宋体"/>
                <w:color w:val="000000"/>
                <w:sz w:val="24"/>
              </w:rPr>
              <w:t>……</w:t>
            </w:r>
          </w:p>
        </w:tc>
        <w:tc>
          <w:tcPr>
            <w:tcW w:w="5460" w:type="dxa"/>
            <w:vAlign w:val="center"/>
          </w:tcPr>
          <w:p>
            <w:pPr>
              <w:rPr>
                <w:rFonts w:ascii="宋体" w:hAnsi="宋体"/>
                <w:color w:val="000000"/>
                <w:sz w:val="24"/>
              </w:rPr>
            </w:pPr>
            <w:r>
              <w:rPr>
                <w:rFonts w:ascii="宋体" w:hAnsi="宋体"/>
                <w:color w:val="000000"/>
                <w:sz w:val="24"/>
              </w:rPr>
              <w:t>……</w:t>
            </w: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58" w:type="dxa"/>
            <w:vAlign w:val="center"/>
          </w:tcPr>
          <w:p>
            <w:pPr>
              <w:jc w:val="center"/>
              <w:rPr>
                <w:rFonts w:ascii="宋体" w:hAnsi="宋体"/>
                <w:color w:val="000000"/>
                <w:sz w:val="24"/>
              </w:rPr>
            </w:pPr>
          </w:p>
        </w:tc>
        <w:tc>
          <w:tcPr>
            <w:tcW w:w="5460" w:type="dxa"/>
            <w:vAlign w:val="center"/>
          </w:tcPr>
          <w:p>
            <w:pPr>
              <w:pStyle w:val="18"/>
              <w:pBdr>
                <w:bottom w:val="none" w:color="auto" w:sz="0" w:space="0"/>
              </w:pBdr>
              <w:tabs>
                <w:tab w:val="clear" w:pos="4153"/>
                <w:tab w:val="clear" w:pos="8306"/>
              </w:tabs>
              <w:adjustRightInd/>
              <w:spacing w:line="240" w:lineRule="auto"/>
              <w:jc w:val="both"/>
              <w:textAlignment w:val="auto"/>
              <w:rPr>
                <w:rFonts w:ascii="宋体" w:hAnsi="宋体"/>
                <w:bCs/>
                <w:color w:val="000000"/>
                <w:kern w:val="2"/>
              </w:rPr>
            </w:pPr>
          </w:p>
        </w:tc>
        <w:tc>
          <w:tcPr>
            <w:tcW w:w="2625" w:type="dxa"/>
            <w:vAlign w:val="center"/>
          </w:tcPr>
          <w:p>
            <w:pPr>
              <w:spacing w:line="500" w:lineRule="exact"/>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158" w:type="dxa"/>
            <w:vAlign w:val="center"/>
          </w:tcPr>
          <w:p>
            <w:pPr>
              <w:spacing w:line="500" w:lineRule="exact"/>
              <w:rPr>
                <w:rFonts w:ascii="宋体" w:hAnsi="宋体"/>
                <w:b/>
                <w:color w:val="000000"/>
                <w:sz w:val="28"/>
              </w:rPr>
            </w:pPr>
          </w:p>
        </w:tc>
        <w:tc>
          <w:tcPr>
            <w:tcW w:w="5460" w:type="dxa"/>
            <w:vAlign w:val="center"/>
          </w:tcPr>
          <w:p>
            <w:pPr>
              <w:spacing w:line="500" w:lineRule="exact"/>
              <w:rPr>
                <w:rFonts w:ascii="宋体" w:hAnsi="宋体"/>
                <w:color w:val="000000"/>
                <w:sz w:val="28"/>
              </w:rPr>
            </w:pPr>
          </w:p>
        </w:tc>
        <w:tc>
          <w:tcPr>
            <w:tcW w:w="2625" w:type="dxa"/>
            <w:vAlign w:val="center"/>
          </w:tcPr>
          <w:p>
            <w:pPr>
              <w:spacing w:line="500" w:lineRule="exact"/>
              <w:rPr>
                <w:rFonts w:ascii="宋体" w:hAnsi="宋体"/>
                <w:b/>
                <w:color w:val="000000"/>
                <w:sz w:val="28"/>
              </w:rPr>
            </w:pPr>
          </w:p>
        </w:tc>
      </w:tr>
    </w:tbl>
    <w:p>
      <w:pPr>
        <w:spacing w:line="500" w:lineRule="exact"/>
        <w:rPr>
          <w:rFonts w:ascii="宋体" w:hAnsi="宋体"/>
          <w:color w:val="000000"/>
          <w:sz w:val="28"/>
        </w:rPr>
      </w:pPr>
    </w:p>
    <w:p>
      <w:pPr>
        <w:spacing w:line="360" w:lineRule="auto"/>
        <w:jc w:val="center"/>
        <w:rPr>
          <w:rFonts w:ascii="宋体" w:hAnsi="宋体"/>
          <w:color w:val="000000"/>
          <w:sz w:val="28"/>
        </w:rPr>
      </w:pPr>
      <w:r>
        <w:rPr>
          <w:rFonts w:ascii="宋体" w:hAnsi="宋体"/>
          <w:color w:val="000000"/>
          <w:sz w:val="28"/>
        </w:rPr>
        <w:br w:type="page"/>
      </w:r>
      <w:r>
        <w:rPr>
          <w:rFonts w:hint="eastAsia" w:hAnsi="宋体"/>
          <w:b/>
          <w:color w:val="000000"/>
          <w:sz w:val="28"/>
        </w:rPr>
        <w:t>一．开标一览表</w:t>
      </w:r>
    </w:p>
    <w:tbl>
      <w:tblPr>
        <w:tblStyle w:val="13"/>
        <w:tblW w:w="10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54"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b/>
                <w:color w:val="000000"/>
                <w:sz w:val="24"/>
              </w:rPr>
            </w:pPr>
            <w:r>
              <w:rPr>
                <w:rFonts w:hint="eastAsia" w:ascii="宋体" w:hAnsi="宋体"/>
                <w:b/>
                <w:color w:val="000000"/>
                <w:sz w:val="24"/>
              </w:rPr>
              <w:t>项 目 名 称</w:t>
            </w:r>
          </w:p>
        </w:tc>
        <w:tc>
          <w:tcPr>
            <w:tcW w:w="9072" w:type="dxa"/>
            <w:tcBorders>
              <w:top w:val="single" w:color="auto" w:sz="4" w:space="0"/>
              <w:bottom w:val="single" w:color="auto" w:sz="4" w:space="0"/>
              <w:right w:val="single" w:color="auto" w:sz="4" w:space="0"/>
            </w:tcBorders>
            <w:vAlign w:val="center"/>
          </w:tcPr>
          <w:p>
            <w:pPr>
              <w:spacing w:line="500" w:lineRule="exact"/>
              <w:jc w:val="center"/>
              <w:rPr>
                <w:rFonts w:ascii="宋体" w:hAnsi="宋体"/>
                <w:bCs/>
                <w:color w:val="000000"/>
                <w:sz w:val="24"/>
                <w:u w:val="single"/>
              </w:rPr>
            </w:pPr>
            <w:r>
              <w:rPr>
                <w:rFonts w:hint="eastAsia" w:ascii="宋体" w:hAnsi="宋体"/>
                <w:bCs/>
                <w:color w:val="000000"/>
                <w:sz w:val="24"/>
                <w:u w:val="single"/>
              </w:rPr>
              <w:t>绩溪县上庄景区游客中心及滨水商业街项目施工阶段造价咨询服务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4" w:type="dxa"/>
            <w:tcBorders>
              <w:top w:val="nil"/>
            </w:tcBorders>
            <w:vAlign w:val="center"/>
          </w:tcPr>
          <w:p>
            <w:pPr>
              <w:spacing w:line="360" w:lineRule="exact"/>
              <w:jc w:val="center"/>
              <w:rPr>
                <w:rFonts w:ascii="宋体" w:hAnsi="宋体"/>
                <w:b/>
                <w:color w:val="000000"/>
                <w:sz w:val="24"/>
              </w:rPr>
            </w:pPr>
            <w:r>
              <w:rPr>
                <w:rFonts w:hint="eastAsia" w:ascii="宋体" w:hAnsi="宋体"/>
                <w:b/>
                <w:color w:val="000000"/>
                <w:sz w:val="24"/>
              </w:rPr>
              <w:t>投标人全称</w:t>
            </w:r>
          </w:p>
        </w:tc>
        <w:tc>
          <w:tcPr>
            <w:tcW w:w="9072" w:type="dxa"/>
            <w:tcBorders>
              <w:top w:val="nil"/>
            </w:tcBorders>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0" w:hRule="atLeast"/>
          <w:jc w:val="center"/>
        </w:trPr>
        <w:tc>
          <w:tcPr>
            <w:tcW w:w="954" w:type="dxa"/>
            <w:tcBorders>
              <w:top w:val="nil"/>
            </w:tcBorders>
            <w:vAlign w:val="center"/>
          </w:tcPr>
          <w:p>
            <w:pPr>
              <w:spacing w:line="360" w:lineRule="exact"/>
              <w:jc w:val="center"/>
              <w:rPr>
                <w:rFonts w:ascii="宋体" w:hAnsi="宋体"/>
                <w:b/>
                <w:color w:val="000000"/>
                <w:sz w:val="24"/>
              </w:rPr>
            </w:pPr>
            <w:r>
              <w:rPr>
                <w:rFonts w:hint="eastAsia" w:ascii="宋体" w:hAnsi="宋体"/>
                <w:b/>
                <w:color w:val="000000"/>
                <w:sz w:val="24"/>
              </w:rPr>
              <w:t>投标报价</w:t>
            </w:r>
          </w:p>
          <w:p>
            <w:pPr>
              <w:spacing w:line="360" w:lineRule="exact"/>
              <w:jc w:val="center"/>
              <w:rPr>
                <w:rFonts w:ascii="宋体" w:hAnsi="宋体"/>
                <w:b/>
                <w:color w:val="000000"/>
                <w:sz w:val="24"/>
              </w:rPr>
            </w:pPr>
            <w:r>
              <w:rPr>
                <w:rFonts w:hint="eastAsia" w:ascii="宋体" w:hAnsi="宋体"/>
                <w:b/>
                <w:color w:val="000000"/>
                <w:sz w:val="24"/>
              </w:rPr>
              <w:t>（投标费率）</w:t>
            </w:r>
          </w:p>
        </w:tc>
        <w:tc>
          <w:tcPr>
            <w:tcW w:w="9072" w:type="dxa"/>
            <w:tcBorders>
              <w:top w:val="nil"/>
            </w:tcBorders>
            <w:vAlign w:val="center"/>
          </w:tcPr>
          <w:p>
            <w:pPr>
              <w:spacing w:line="360" w:lineRule="auto"/>
              <w:ind w:right="-670"/>
              <w:rPr>
                <w:rFonts w:ascii="宋体" w:hAnsi="宋体"/>
                <w:color w:val="000000"/>
                <w:szCs w:val="21"/>
              </w:rPr>
            </w:pPr>
            <w:r>
              <w:rPr>
                <w:rFonts w:hint="eastAsia" w:ascii="宋体" w:hAnsi="宋体"/>
                <w:color w:val="000000"/>
                <w:szCs w:val="21"/>
              </w:rPr>
              <w:t>1、跟踪审计费用的投标费率</w:t>
            </w:r>
            <w:r>
              <w:rPr>
                <w:rFonts w:hint="eastAsia" w:ascii="宋体" w:hAnsi="宋体"/>
                <w:szCs w:val="21"/>
              </w:rPr>
              <w:t>（</w:t>
            </w:r>
            <w:r>
              <w:rPr>
                <w:rFonts w:hint="eastAsia" w:hAnsi="宋体"/>
                <w:szCs w:val="21"/>
              </w:rPr>
              <w:t>不含设备购置费、预留金、暂列金额</w:t>
            </w:r>
            <w:r>
              <w:rPr>
                <w:rFonts w:hint="eastAsia" w:ascii="宋体" w:hAnsi="宋体"/>
                <w:szCs w:val="21"/>
              </w:rPr>
              <w:t>）</w:t>
            </w:r>
            <w:r>
              <w:rPr>
                <w:rFonts w:hint="eastAsia" w:ascii="宋体" w:hAnsi="宋体"/>
                <w:color w:val="000000"/>
                <w:szCs w:val="21"/>
              </w:rPr>
              <w:t>为大写：百分之</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360" w:lineRule="auto"/>
              <w:ind w:right="-670"/>
              <w:rPr>
                <w:rFonts w:ascii="宋体" w:hAnsi="宋体"/>
                <w:color w:val="000000"/>
                <w:szCs w:val="21"/>
              </w:rPr>
            </w:pPr>
            <w:r>
              <w:rPr>
                <w:rFonts w:hint="eastAsia" w:ascii="宋体" w:hAnsi="宋体"/>
                <w:color w:val="000000"/>
                <w:szCs w:val="21"/>
              </w:rPr>
              <w:t>小写：</w:t>
            </w:r>
            <w:r>
              <w:rPr>
                <w:rFonts w:hint="eastAsia" w:ascii="宋体" w:hAnsi="宋体"/>
                <w:color w:val="000000"/>
                <w:szCs w:val="21"/>
                <w:u w:val="single"/>
              </w:rPr>
              <w:t xml:space="preserve">             </w:t>
            </w:r>
            <w:r>
              <w:rPr>
                <w:rFonts w:hint="eastAsia" w:ascii="宋体" w:hAnsi="宋体"/>
                <w:color w:val="000000"/>
                <w:szCs w:val="21"/>
              </w:rPr>
              <w:t xml:space="preserve"> % </w:t>
            </w:r>
          </w:p>
          <w:p>
            <w:pPr>
              <w:spacing w:line="360" w:lineRule="auto"/>
              <w:ind w:right="-670"/>
              <w:rPr>
                <w:rFonts w:ascii="宋体" w:hAnsi="宋体"/>
                <w:color w:val="000000"/>
                <w:szCs w:val="21"/>
                <w:u w:val="single"/>
              </w:rPr>
            </w:pPr>
            <w:r>
              <w:rPr>
                <w:rFonts w:hint="eastAsia" w:ascii="宋体" w:hAnsi="宋体"/>
                <w:color w:val="000000"/>
                <w:szCs w:val="21"/>
              </w:rPr>
              <w:t>2、竣工结算审减额费用投标费率为大写：百分之</w:t>
            </w:r>
            <w:r>
              <w:rPr>
                <w:rFonts w:hint="eastAsia" w:ascii="宋体" w:hAnsi="宋体"/>
                <w:color w:val="000000"/>
                <w:szCs w:val="21"/>
                <w:u w:val="single"/>
              </w:rPr>
              <w:t xml:space="preserve">      </w:t>
            </w:r>
            <w:r>
              <w:rPr>
                <w:rFonts w:hint="eastAsia" w:ascii="宋体" w:hAnsi="宋体"/>
                <w:color w:val="000000"/>
                <w:szCs w:val="21"/>
              </w:rPr>
              <w:t>，小写：</w:t>
            </w:r>
            <w:r>
              <w:rPr>
                <w:rFonts w:hint="eastAsia" w:ascii="宋体" w:hAnsi="宋体"/>
                <w:color w:val="000000"/>
                <w:szCs w:val="21"/>
                <w:u w:val="single"/>
              </w:rPr>
              <w:t xml:space="preserve">      %  </w:t>
            </w:r>
          </w:p>
          <w:p>
            <w:pPr>
              <w:spacing w:line="360" w:lineRule="auto"/>
              <w:ind w:right="-670"/>
              <w:rPr>
                <w:rFonts w:ascii="宋体" w:hAnsi="宋体"/>
                <w:color w:val="000000"/>
                <w:sz w:val="24"/>
              </w:rPr>
            </w:pPr>
            <w:r>
              <w:rPr>
                <w:rFonts w:hint="eastAsia" w:ascii="宋体" w:hAnsi="宋体"/>
                <w:szCs w:val="21"/>
              </w:rPr>
              <w:t>竣工结算审减额的费用在1000元以下不另行计费。</w:t>
            </w:r>
            <w:r>
              <w:rPr>
                <w:rFonts w:hint="eastAsia"/>
                <w:b/>
                <w:kern w:val="0"/>
              </w:rPr>
              <w:t>工程竣工结算经审计的，</w:t>
            </w:r>
            <w:r>
              <w:rPr>
                <w:rFonts w:hint="eastAsia" w:ascii="宋体" w:hAnsi="宋体"/>
                <w:b/>
                <w:szCs w:val="21"/>
              </w:rPr>
              <w:t>审增收费由施工方承担</w:t>
            </w:r>
            <w:r>
              <w:rPr>
                <w:rFonts w:hint="eastAsia" w:ascii="宋体" w:hAnsi="宋体"/>
                <w:b/>
              </w:rPr>
              <w:t>。</w:t>
            </w:r>
            <w:r>
              <w:rPr>
                <w:rFonts w:hint="eastAsia"/>
                <w:b/>
                <w:kern w:val="0"/>
              </w:rPr>
              <w:t>审计核减造价在5%以内（含）的，审计费用由建设方承担；审计核减造价在5%至10%以内（含）的，审计费用建设施工双方各承担50%；审计核减造价在10%以上的，审计费用由施工方承担。施工方承担的审计费用由建设方从工程款中直接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954" w:type="dxa"/>
            <w:tcBorders>
              <w:top w:val="nil"/>
            </w:tcBorders>
            <w:vAlign w:val="center"/>
          </w:tcPr>
          <w:p>
            <w:pPr>
              <w:spacing w:line="400" w:lineRule="exact"/>
              <w:jc w:val="center"/>
              <w:rPr>
                <w:rFonts w:ascii="宋体" w:hAnsi="宋体"/>
                <w:b/>
                <w:color w:val="000000"/>
                <w:sz w:val="24"/>
              </w:rPr>
            </w:pPr>
            <w:r>
              <w:rPr>
                <w:rFonts w:hint="eastAsia" w:ascii="宋体" w:hAnsi="宋体"/>
                <w:b/>
                <w:color w:val="000000"/>
                <w:sz w:val="24"/>
              </w:rPr>
              <w:t>服务期限是否响应</w:t>
            </w:r>
          </w:p>
          <w:p>
            <w:pPr>
              <w:spacing w:line="360" w:lineRule="exact"/>
              <w:jc w:val="center"/>
              <w:rPr>
                <w:rFonts w:ascii="宋体" w:hAnsi="宋体"/>
                <w:color w:val="000000"/>
                <w:sz w:val="24"/>
              </w:rPr>
            </w:pPr>
            <w:r>
              <w:rPr>
                <w:rFonts w:hint="eastAsia" w:ascii="宋体" w:hAnsi="宋体"/>
                <w:b/>
                <w:color w:val="000000"/>
                <w:sz w:val="24"/>
              </w:rPr>
              <w:t>招标文件</w:t>
            </w:r>
          </w:p>
        </w:tc>
        <w:tc>
          <w:tcPr>
            <w:tcW w:w="9072" w:type="dxa"/>
            <w:tcBorders>
              <w:top w:val="nil"/>
            </w:tcBorders>
            <w:vAlign w:val="center"/>
          </w:tcPr>
          <w:p>
            <w:pPr>
              <w:widowControl/>
              <w:spacing w:line="400" w:lineRule="exact"/>
              <w:jc w:val="left"/>
              <w:rPr>
                <w:rFonts w:ascii="宋体" w:hAnsi="宋体"/>
                <w:b/>
                <w:color w:val="000000"/>
                <w:sz w:val="24"/>
              </w:rPr>
            </w:pPr>
            <w:r>
              <w:rPr>
                <w:rFonts w:hint="eastAsia" w:ascii="宋体" w:hAnsi="宋体"/>
                <w:color w:val="000000"/>
                <w:sz w:val="24"/>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jc w:val="center"/>
        </w:trPr>
        <w:tc>
          <w:tcPr>
            <w:tcW w:w="954" w:type="dxa"/>
            <w:vAlign w:val="center"/>
          </w:tcPr>
          <w:p>
            <w:pPr>
              <w:spacing w:line="360" w:lineRule="auto"/>
              <w:jc w:val="center"/>
              <w:rPr>
                <w:rFonts w:ascii="宋体" w:hAnsi="宋体"/>
                <w:b/>
                <w:color w:val="000000"/>
                <w:sz w:val="24"/>
              </w:rPr>
            </w:pPr>
            <w:r>
              <w:rPr>
                <w:rFonts w:hint="eastAsia" w:ascii="宋体" w:hAnsi="宋体"/>
                <w:b/>
                <w:color w:val="000000"/>
                <w:sz w:val="24"/>
              </w:rPr>
              <w:t>备注</w:t>
            </w:r>
          </w:p>
        </w:tc>
        <w:tc>
          <w:tcPr>
            <w:tcW w:w="9072" w:type="dxa"/>
            <w:vAlign w:val="center"/>
          </w:tcPr>
          <w:p>
            <w:pPr>
              <w:widowControl/>
              <w:spacing w:line="360" w:lineRule="auto"/>
              <w:jc w:val="left"/>
              <w:rPr>
                <w:rFonts w:ascii="宋体" w:hAnsi="宋体"/>
                <w:b/>
                <w:color w:val="000000"/>
                <w:sz w:val="24"/>
              </w:rPr>
            </w:pPr>
          </w:p>
          <w:p>
            <w:pPr>
              <w:widowControl/>
              <w:spacing w:line="360" w:lineRule="auto"/>
              <w:jc w:val="left"/>
              <w:rPr>
                <w:rFonts w:ascii="宋体" w:hAnsi="宋体"/>
                <w:b/>
                <w:color w:val="000000"/>
                <w:sz w:val="24"/>
              </w:rPr>
            </w:pPr>
          </w:p>
          <w:p>
            <w:pPr>
              <w:widowControl/>
              <w:spacing w:line="360" w:lineRule="auto"/>
              <w:jc w:val="left"/>
              <w:rPr>
                <w:rFonts w:ascii="宋体" w:hAnsi="宋体"/>
                <w:b/>
                <w:color w:val="000000"/>
                <w:sz w:val="24"/>
              </w:rPr>
            </w:pPr>
          </w:p>
        </w:tc>
      </w:tr>
    </w:tbl>
    <w:p>
      <w:pPr>
        <w:spacing w:before="100" w:beforeAutospacing="1" w:after="100" w:afterAutospacing="1" w:line="360" w:lineRule="auto"/>
        <w:rPr>
          <w:rFonts w:ascii="宋体" w:hAnsi="宋体"/>
          <w:b/>
          <w:color w:val="000000"/>
          <w:sz w:val="24"/>
        </w:rPr>
      </w:pPr>
      <w:r>
        <w:rPr>
          <w:rFonts w:hint="eastAsia" w:ascii="宋体" w:hAnsi="宋体"/>
          <w:b/>
          <w:color w:val="000000"/>
          <w:sz w:val="24"/>
        </w:rPr>
        <w:t xml:space="preserve">投标人公章：                                           </w:t>
      </w:r>
    </w:p>
    <w:p>
      <w:pPr>
        <w:spacing w:line="360" w:lineRule="auto"/>
        <w:rPr>
          <w:rFonts w:ascii="宋体" w:hAnsi="宋体"/>
          <w:b/>
          <w:color w:val="000000"/>
          <w:sz w:val="24"/>
        </w:rPr>
      </w:pPr>
      <w:r>
        <w:rPr>
          <w:rFonts w:hint="eastAsia" w:ascii="宋体" w:hAnsi="宋体"/>
          <w:b/>
          <w:color w:val="000000"/>
          <w:sz w:val="24"/>
        </w:rPr>
        <w:t>备注：1、表中最终投标报价即为优惠后报价，并作为评审及定标依据。任何有选择或有条件的最终投标报价，或者表中某一包填写多个报价，均为无效报价。</w:t>
      </w:r>
    </w:p>
    <w:p>
      <w:pPr>
        <w:spacing w:line="360" w:lineRule="auto"/>
        <w:rPr>
          <w:rFonts w:ascii="宋体" w:hAnsi="宋体"/>
          <w:b/>
          <w:color w:val="000000"/>
          <w:sz w:val="24"/>
        </w:rPr>
      </w:pPr>
      <w:r>
        <w:rPr>
          <w:rFonts w:hint="eastAsia" w:ascii="宋体" w:hAnsi="宋体"/>
          <w:b/>
          <w:color w:val="000000"/>
          <w:sz w:val="24"/>
        </w:rPr>
        <w:t xml:space="preserve">      2、本次招标仅对</w:t>
      </w:r>
      <w:r>
        <w:rPr>
          <w:rFonts w:hint="eastAsia" w:asciiTheme="minorEastAsia" w:hAnsiTheme="minorEastAsia" w:eastAsiaTheme="minorEastAsia"/>
          <w:b/>
          <w:sz w:val="24"/>
        </w:rPr>
        <w:t>跟踪审计费用的投标费率进行评审</w:t>
      </w:r>
      <w:r>
        <w:rPr>
          <w:rFonts w:hint="eastAsia" w:asciiTheme="minorEastAsia" w:hAnsiTheme="minorEastAsia" w:eastAsiaTheme="minorEastAsia"/>
          <w:sz w:val="24"/>
        </w:rPr>
        <w:t>，</w:t>
      </w:r>
      <w:r>
        <w:rPr>
          <w:rFonts w:hint="eastAsia" w:asciiTheme="minorEastAsia" w:hAnsiTheme="minorEastAsia" w:eastAsiaTheme="minorEastAsia"/>
          <w:b/>
          <w:sz w:val="24"/>
        </w:rPr>
        <w:t>竣工结算审减额费用不参与商务标评审。</w:t>
      </w:r>
    </w:p>
    <w:p>
      <w:pPr>
        <w:spacing w:line="360" w:lineRule="auto"/>
        <w:rPr>
          <w:rFonts w:ascii="宋体" w:hAnsi="宋体"/>
          <w:b/>
          <w:color w:val="000000"/>
          <w:sz w:val="24"/>
        </w:rPr>
      </w:pPr>
    </w:p>
    <w:p>
      <w:pPr>
        <w:spacing w:line="360" w:lineRule="auto"/>
        <w:rPr>
          <w:rFonts w:ascii="宋体" w:hAnsi="宋体"/>
          <w:b/>
          <w:bCs/>
          <w:color w:val="000000"/>
          <w:sz w:val="30"/>
        </w:rPr>
      </w:pPr>
    </w:p>
    <w:p>
      <w:pPr>
        <w:tabs>
          <w:tab w:val="left" w:pos="630"/>
        </w:tabs>
        <w:spacing w:line="360" w:lineRule="auto"/>
        <w:ind w:firstLine="630"/>
        <w:rPr>
          <w:rFonts w:ascii="宋体" w:hAnsi="宋体"/>
          <w:color w:val="000000"/>
          <w:sz w:val="24"/>
        </w:rPr>
      </w:pPr>
    </w:p>
    <w:p>
      <w:pPr>
        <w:tabs>
          <w:tab w:val="left" w:pos="630"/>
        </w:tabs>
        <w:spacing w:line="360" w:lineRule="auto"/>
        <w:ind w:firstLine="630"/>
        <w:rPr>
          <w:rFonts w:ascii="宋体" w:hAnsi="宋体"/>
          <w:color w:val="000000"/>
          <w:sz w:val="24"/>
        </w:rPr>
      </w:pPr>
      <w:r>
        <w:rPr>
          <w:rFonts w:ascii="宋体" w:hAnsi="宋体"/>
          <w:color w:val="000000"/>
          <w:sz w:val="24"/>
        </w:rPr>
        <w:br w:type="page"/>
      </w:r>
    </w:p>
    <w:p>
      <w:pPr>
        <w:rPr>
          <w:rFonts w:ascii="宋体" w:hAnsi="宋体"/>
          <w:color w:val="000000"/>
        </w:rPr>
      </w:pPr>
    </w:p>
    <w:p>
      <w:pPr>
        <w:spacing w:line="360" w:lineRule="auto"/>
        <w:rPr>
          <w:rFonts w:ascii="宋体" w:hAnsi="宋体"/>
          <w:b/>
          <w:bCs/>
          <w:color w:val="000000"/>
          <w:sz w:val="30"/>
        </w:rPr>
      </w:pPr>
    </w:p>
    <w:p>
      <w:pPr>
        <w:spacing w:line="360" w:lineRule="auto"/>
        <w:rPr>
          <w:rFonts w:ascii="宋体" w:hAnsi="宋体"/>
          <w:b/>
          <w:bCs/>
          <w:color w:val="000000"/>
          <w:sz w:val="30"/>
        </w:rPr>
      </w:pPr>
    </w:p>
    <w:p>
      <w:pPr>
        <w:spacing w:line="360" w:lineRule="auto"/>
        <w:rPr>
          <w:rFonts w:ascii="宋体" w:hAnsi="宋体"/>
          <w:b/>
          <w:bCs/>
          <w:color w:val="000000"/>
          <w:sz w:val="30"/>
        </w:rPr>
      </w:pPr>
      <w:r>
        <w:rPr>
          <w:rFonts w:hint="eastAsia" w:ascii="宋体" w:hAnsi="宋体"/>
          <w:b/>
          <w:bCs/>
          <w:color w:val="000000"/>
          <w:sz w:val="30"/>
        </w:rPr>
        <w:t xml:space="preserve">               </w:t>
      </w:r>
      <w:r>
        <w:rPr>
          <w:rFonts w:hint="eastAsia" w:ascii="宋体" w:hAnsi="宋体"/>
          <w:b/>
          <w:color w:val="000000"/>
        </w:rPr>
        <w:t>绩溪县上庄景区游客服务中心及滨水商业街项目</w:t>
      </w:r>
    </w:p>
    <w:p>
      <w:pPr>
        <w:spacing w:line="900" w:lineRule="exact"/>
        <w:jc w:val="center"/>
        <w:rPr>
          <w:rFonts w:ascii="宋体" w:hAnsi="宋体"/>
          <w:b/>
          <w:color w:val="000000"/>
          <w:sz w:val="72"/>
        </w:rPr>
      </w:pPr>
      <w:r>
        <w:rPr>
          <w:rFonts w:hint="eastAsia" w:ascii="宋体" w:hAnsi="宋体"/>
          <w:b/>
          <w:color w:val="000000"/>
        </w:rPr>
        <w:t>施工阶段跟踪审计服务</w:t>
      </w:r>
    </w:p>
    <w:p>
      <w:pPr>
        <w:spacing w:line="900" w:lineRule="exact"/>
        <w:rPr>
          <w:rFonts w:ascii="宋体" w:hAnsi="宋体"/>
          <w:b/>
          <w:color w:val="000000"/>
          <w:sz w:val="72"/>
        </w:rPr>
      </w:pPr>
    </w:p>
    <w:p>
      <w:pPr>
        <w:spacing w:line="900" w:lineRule="exact"/>
        <w:jc w:val="center"/>
        <w:rPr>
          <w:rFonts w:ascii="宋体" w:hAnsi="宋体"/>
          <w:b/>
          <w:color w:val="000000"/>
          <w:sz w:val="72"/>
        </w:rPr>
      </w:pPr>
      <w:r>
        <w:rPr>
          <w:rFonts w:hint="eastAsia" w:ascii="宋体" w:hAnsi="宋体"/>
          <w:b/>
          <w:color w:val="000000"/>
          <w:sz w:val="72"/>
        </w:rPr>
        <w:t>投标文件</w:t>
      </w:r>
    </w:p>
    <w:p>
      <w:pPr>
        <w:spacing w:afterLines="50"/>
        <w:jc w:val="center"/>
        <w:rPr>
          <w:rFonts w:ascii="宋体" w:hAnsi="宋体"/>
          <w:b/>
          <w:color w:val="000000"/>
          <w:sz w:val="48"/>
          <w:szCs w:val="48"/>
        </w:rPr>
      </w:pPr>
    </w:p>
    <w:p>
      <w:pPr>
        <w:spacing w:afterLines="50"/>
        <w:jc w:val="center"/>
        <w:rPr>
          <w:rFonts w:ascii="宋体" w:hAnsi="宋体"/>
          <w:b/>
          <w:color w:val="000000"/>
          <w:sz w:val="48"/>
          <w:szCs w:val="48"/>
        </w:rPr>
      </w:pPr>
      <w:r>
        <w:rPr>
          <w:rFonts w:hint="eastAsia" w:ascii="宋体" w:hAnsi="宋体"/>
          <w:b/>
          <w:color w:val="000000"/>
          <w:sz w:val="48"/>
          <w:szCs w:val="48"/>
        </w:rPr>
        <w:t>技术标</w:t>
      </w: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rPr>
          <w:rFonts w:ascii="宋体" w:hAnsi="宋体"/>
          <w:b/>
          <w:color w:val="000000"/>
          <w:u w:val="single"/>
        </w:rPr>
      </w:pPr>
      <w:r>
        <w:rPr>
          <w:rFonts w:hint="eastAsia" w:ascii="宋体" w:hAnsi="宋体"/>
          <w:b/>
          <w:color w:val="000000"/>
          <w:sz w:val="30"/>
        </w:rPr>
        <w:t xml:space="preserve">                 </w:t>
      </w:r>
      <w:r>
        <w:rPr>
          <w:rFonts w:hint="eastAsia" w:ascii="宋体" w:hAnsi="宋体"/>
          <w:b/>
          <w:color w:val="000000"/>
        </w:rPr>
        <w:t>投标人：</w:t>
      </w:r>
      <w:r>
        <w:rPr>
          <w:rFonts w:hint="eastAsia" w:ascii="宋体" w:hAnsi="宋体"/>
          <w:b/>
          <w:color w:val="000000"/>
          <w:u w:val="single"/>
        </w:rPr>
        <w:t xml:space="preserve">          （盖章）     </w:t>
      </w:r>
    </w:p>
    <w:p>
      <w:pPr>
        <w:spacing w:afterLines="50" w:line="500" w:lineRule="exact"/>
        <w:jc w:val="center"/>
        <w:rPr>
          <w:rFonts w:ascii="宋体" w:hAnsi="宋体"/>
          <w:b/>
          <w:color w:val="000000"/>
        </w:rPr>
      </w:pPr>
      <w:r>
        <w:rPr>
          <w:rFonts w:hint="eastAsia" w:ascii="宋体" w:hAnsi="宋体"/>
          <w:b/>
          <w:color w:val="000000"/>
          <w:u w:val="single"/>
        </w:rPr>
        <w:t xml:space="preserve"> </w:t>
      </w:r>
      <w:r>
        <w:rPr>
          <w:rFonts w:hint="eastAsia" w:ascii="宋体" w:hAnsi="宋体"/>
          <w:b/>
          <w:color w:val="000000"/>
        </w:rPr>
        <w:t>年</w:t>
      </w:r>
      <w:r>
        <w:rPr>
          <w:rFonts w:hint="eastAsia" w:ascii="宋体" w:hAnsi="宋体"/>
          <w:b/>
          <w:color w:val="000000"/>
          <w:u w:val="single"/>
        </w:rPr>
        <w:t xml:space="preserve"> </w:t>
      </w:r>
      <w:r>
        <w:rPr>
          <w:rFonts w:hint="eastAsia" w:ascii="宋体" w:hAnsi="宋体"/>
          <w:b/>
          <w:color w:val="000000"/>
        </w:rPr>
        <w:t>月</w:t>
      </w:r>
      <w:r>
        <w:rPr>
          <w:rFonts w:hint="eastAsia" w:ascii="宋体" w:hAnsi="宋体"/>
          <w:b/>
          <w:color w:val="000000"/>
          <w:u w:val="single"/>
        </w:rPr>
        <w:t xml:space="preserve"> </w:t>
      </w:r>
      <w:r>
        <w:rPr>
          <w:rFonts w:hint="eastAsia" w:ascii="宋体" w:hAnsi="宋体"/>
          <w:b/>
          <w:color w:val="000000"/>
        </w:rPr>
        <w:t>日</w:t>
      </w:r>
    </w:p>
    <w:p>
      <w:pPr>
        <w:jc w:val="center"/>
        <w:rPr>
          <w:rFonts w:ascii="宋体" w:hAnsi="宋体"/>
          <w:color w:val="000000"/>
        </w:rPr>
      </w:pPr>
      <w:bookmarkStart w:id="132" w:name="_Hlt519068595"/>
      <w:bookmarkEnd w:id="132"/>
      <w:bookmarkStart w:id="133" w:name="_Hlt519045470"/>
      <w:bookmarkEnd w:id="133"/>
      <w:bookmarkStart w:id="134" w:name="_Hlt50174708"/>
      <w:bookmarkEnd w:id="134"/>
      <w:bookmarkStart w:id="135" w:name="_Hlt533408877"/>
      <w:bookmarkEnd w:id="135"/>
      <w:bookmarkStart w:id="136" w:name="_Hlt50174722"/>
      <w:bookmarkEnd w:id="136"/>
      <w:bookmarkStart w:id="137" w:name="_Hlt50174972"/>
      <w:bookmarkEnd w:id="137"/>
      <w:bookmarkStart w:id="138" w:name="_Hlt519045391"/>
      <w:bookmarkStart w:id="139" w:name="_Hlt509738509"/>
      <w:bookmarkStart w:id="140" w:name="_Hlt509738521"/>
    </w:p>
    <w:p>
      <w:pPr>
        <w:jc w:val="center"/>
        <w:rPr>
          <w:rFonts w:ascii="宋体" w:hAnsi="宋体"/>
          <w:color w:val="000000"/>
        </w:rPr>
      </w:pPr>
    </w:p>
    <w:p>
      <w:pPr>
        <w:jc w:val="center"/>
        <w:rPr>
          <w:rFonts w:ascii="宋体" w:hAnsi="宋体"/>
          <w:color w:val="000000"/>
        </w:rPr>
      </w:pPr>
    </w:p>
    <w:p>
      <w:pPr>
        <w:jc w:val="center"/>
        <w:rPr>
          <w:rFonts w:ascii="宋体" w:hAnsi="宋体"/>
          <w:color w:val="000000"/>
        </w:rPr>
      </w:pPr>
    </w:p>
    <w:p>
      <w:pPr>
        <w:pStyle w:val="11"/>
        <w:rPr>
          <w:rFonts w:ascii="宋体" w:hAnsi="宋体" w:eastAsia="宋体"/>
          <w:color w:val="000000"/>
        </w:rPr>
      </w:pPr>
      <w:r>
        <w:rPr>
          <w:rFonts w:hint="eastAsia" w:ascii="宋体" w:hAnsi="宋体" w:eastAsia="宋体"/>
          <w:color w:val="000000"/>
        </w:rPr>
        <w:t>投标文件资料清单</w:t>
      </w:r>
    </w:p>
    <w:tbl>
      <w:tblPr>
        <w:tblStyle w:val="13"/>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ascii="宋体" w:hAnsi="宋体"/>
                <w:b/>
                <w:color w:val="000000"/>
                <w:sz w:val="24"/>
              </w:rPr>
            </w:pPr>
            <w:r>
              <w:rPr>
                <w:rFonts w:hint="eastAsia" w:ascii="宋体" w:hAnsi="宋体"/>
                <w:b/>
                <w:color w:val="000000"/>
                <w:sz w:val="24"/>
              </w:rPr>
              <w:t>序号</w:t>
            </w:r>
          </w:p>
        </w:tc>
        <w:tc>
          <w:tcPr>
            <w:tcW w:w="5460" w:type="dxa"/>
            <w:vAlign w:val="center"/>
          </w:tcPr>
          <w:p>
            <w:pPr>
              <w:spacing w:line="400" w:lineRule="exact"/>
              <w:jc w:val="center"/>
              <w:rPr>
                <w:rFonts w:ascii="宋体" w:hAnsi="宋体"/>
                <w:b/>
                <w:color w:val="000000"/>
                <w:sz w:val="24"/>
              </w:rPr>
            </w:pPr>
            <w:r>
              <w:rPr>
                <w:rFonts w:hint="eastAsia" w:ascii="宋体" w:hAnsi="宋体"/>
                <w:b/>
                <w:color w:val="000000"/>
                <w:sz w:val="24"/>
              </w:rPr>
              <w:t>资料名称</w:t>
            </w:r>
          </w:p>
        </w:tc>
        <w:tc>
          <w:tcPr>
            <w:tcW w:w="2625" w:type="dxa"/>
            <w:vAlign w:val="center"/>
          </w:tcPr>
          <w:p>
            <w:pPr>
              <w:spacing w:line="400" w:lineRule="exact"/>
              <w:jc w:val="center"/>
              <w:rPr>
                <w:rFonts w:ascii="宋体" w:hAnsi="宋体"/>
                <w:b/>
                <w:color w:val="000000"/>
                <w:sz w:val="24"/>
              </w:rPr>
            </w:pPr>
            <w:r>
              <w:rPr>
                <w:rFonts w:hint="eastAsia" w:ascii="宋体" w:hAnsi="宋体"/>
                <w:b/>
                <w:color w:val="000000"/>
                <w:sz w:val="24"/>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ascii="宋体" w:hAnsi="宋体"/>
                <w:color w:val="000000"/>
                <w:sz w:val="24"/>
              </w:rPr>
            </w:pPr>
            <w:r>
              <w:rPr>
                <w:rFonts w:hint="eastAsia" w:ascii="宋体" w:hAnsi="宋体"/>
                <w:color w:val="000000"/>
                <w:sz w:val="24"/>
              </w:rPr>
              <w:t>一</w:t>
            </w:r>
          </w:p>
        </w:tc>
        <w:tc>
          <w:tcPr>
            <w:tcW w:w="5460" w:type="dxa"/>
            <w:vAlign w:val="center"/>
          </w:tcPr>
          <w:p>
            <w:pPr>
              <w:rPr>
                <w:rFonts w:ascii="宋体" w:hAnsi="宋体"/>
                <w:bCs/>
                <w:color w:val="000000"/>
                <w:sz w:val="24"/>
              </w:rPr>
            </w:pPr>
            <w:r>
              <w:rPr>
                <w:rFonts w:hint="eastAsia" w:ascii="宋体" w:hAnsi="宋体"/>
                <w:bCs/>
                <w:color w:val="000000"/>
                <w:sz w:val="24"/>
              </w:rPr>
              <w:t>投标函</w:t>
            </w:r>
          </w:p>
        </w:tc>
        <w:tc>
          <w:tcPr>
            <w:tcW w:w="2625" w:type="dxa"/>
            <w:vAlign w:val="center"/>
          </w:tcPr>
          <w:p>
            <w:pPr>
              <w:spacing w:line="36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ascii="宋体" w:hAnsi="宋体"/>
                <w:color w:val="000000"/>
                <w:sz w:val="24"/>
              </w:rPr>
            </w:pPr>
            <w:r>
              <w:rPr>
                <w:rFonts w:hint="eastAsia" w:ascii="宋体" w:hAnsi="宋体"/>
                <w:color w:val="000000"/>
                <w:sz w:val="24"/>
              </w:rPr>
              <w:t>二</w:t>
            </w:r>
          </w:p>
        </w:tc>
        <w:tc>
          <w:tcPr>
            <w:tcW w:w="5460" w:type="dxa"/>
            <w:vAlign w:val="center"/>
          </w:tcPr>
          <w:p>
            <w:pPr>
              <w:rPr>
                <w:rFonts w:ascii="宋体" w:hAnsi="宋体"/>
                <w:bCs/>
                <w:color w:val="000000"/>
                <w:sz w:val="24"/>
              </w:rPr>
            </w:pPr>
            <w:r>
              <w:rPr>
                <w:rFonts w:hint="eastAsia" w:ascii="宋体" w:hAnsi="宋体"/>
                <w:bCs/>
                <w:color w:val="000000"/>
                <w:sz w:val="24"/>
              </w:rPr>
              <w:t>授权委托书</w:t>
            </w:r>
          </w:p>
        </w:tc>
        <w:tc>
          <w:tcPr>
            <w:tcW w:w="2625" w:type="dxa"/>
            <w:vAlign w:val="center"/>
          </w:tcPr>
          <w:p>
            <w:pPr>
              <w:spacing w:line="36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ascii="宋体" w:hAnsi="宋体"/>
                <w:bCs/>
                <w:color w:val="000000"/>
                <w:sz w:val="24"/>
              </w:rPr>
            </w:pPr>
            <w:r>
              <w:rPr>
                <w:rFonts w:hint="eastAsia" w:ascii="宋体" w:hAnsi="宋体"/>
                <w:bCs/>
                <w:color w:val="000000"/>
                <w:sz w:val="24"/>
              </w:rPr>
              <w:t>三</w:t>
            </w:r>
          </w:p>
        </w:tc>
        <w:tc>
          <w:tcPr>
            <w:tcW w:w="5460" w:type="dxa"/>
            <w:vAlign w:val="center"/>
          </w:tcPr>
          <w:p>
            <w:pPr>
              <w:rPr>
                <w:rFonts w:ascii="宋体" w:hAnsi="宋体"/>
                <w:bCs/>
                <w:color w:val="000000"/>
                <w:sz w:val="24"/>
              </w:rPr>
            </w:pPr>
            <w:r>
              <w:rPr>
                <w:rFonts w:hint="eastAsia" w:ascii="宋体" w:hAnsi="宋体"/>
                <w:color w:val="000000"/>
                <w:sz w:val="24"/>
              </w:rPr>
              <w:t>企业状况一览表</w:t>
            </w:r>
          </w:p>
        </w:tc>
        <w:tc>
          <w:tcPr>
            <w:tcW w:w="2625" w:type="dxa"/>
            <w:vAlign w:val="center"/>
          </w:tcPr>
          <w:p>
            <w:pPr>
              <w:spacing w:line="36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ascii="宋体" w:hAnsi="宋体"/>
                <w:color w:val="000000"/>
                <w:sz w:val="24"/>
              </w:rPr>
            </w:pPr>
            <w:r>
              <w:rPr>
                <w:rFonts w:hint="eastAsia" w:ascii="宋体" w:hAnsi="宋体"/>
                <w:color w:val="000000"/>
                <w:sz w:val="24"/>
              </w:rPr>
              <w:t>四</w:t>
            </w:r>
          </w:p>
        </w:tc>
        <w:tc>
          <w:tcPr>
            <w:tcW w:w="5460" w:type="dxa"/>
            <w:vAlign w:val="center"/>
          </w:tcPr>
          <w:p>
            <w:pPr>
              <w:rPr>
                <w:rFonts w:ascii="宋体" w:hAnsi="宋体"/>
                <w:color w:val="000000"/>
                <w:sz w:val="24"/>
              </w:rPr>
            </w:pPr>
            <w:r>
              <w:rPr>
                <w:rFonts w:hint="eastAsia" w:ascii="宋体" w:hAnsi="宋体"/>
                <w:color w:val="000000"/>
                <w:sz w:val="24"/>
              </w:rPr>
              <w:t>人员配备</w:t>
            </w: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ascii="宋体" w:hAnsi="宋体"/>
                <w:color w:val="000000"/>
                <w:sz w:val="24"/>
              </w:rPr>
            </w:pPr>
            <w:r>
              <w:rPr>
                <w:rFonts w:hint="eastAsia" w:ascii="宋体" w:hAnsi="宋体"/>
                <w:color w:val="000000"/>
                <w:sz w:val="24"/>
              </w:rPr>
              <w:t>五</w:t>
            </w:r>
          </w:p>
        </w:tc>
        <w:tc>
          <w:tcPr>
            <w:tcW w:w="5460" w:type="dxa"/>
            <w:vAlign w:val="center"/>
          </w:tcPr>
          <w:p>
            <w:pPr>
              <w:rPr>
                <w:rFonts w:ascii="宋体" w:hAnsi="宋体"/>
                <w:color w:val="000000"/>
                <w:sz w:val="24"/>
              </w:rPr>
            </w:pPr>
            <w:r>
              <w:rPr>
                <w:rFonts w:hint="eastAsia" w:ascii="宋体" w:hAnsi="宋体"/>
                <w:color w:val="000000"/>
                <w:sz w:val="24"/>
              </w:rPr>
              <w:t>项目负责人任命书</w:t>
            </w: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ascii="宋体" w:hAnsi="宋体"/>
                <w:color w:val="000000"/>
                <w:sz w:val="24"/>
              </w:rPr>
            </w:pPr>
            <w:r>
              <w:rPr>
                <w:rFonts w:hint="eastAsia" w:ascii="宋体" w:hAnsi="宋体"/>
                <w:color w:val="000000"/>
                <w:sz w:val="24"/>
              </w:rPr>
              <w:t>六</w:t>
            </w:r>
          </w:p>
        </w:tc>
        <w:tc>
          <w:tcPr>
            <w:tcW w:w="5460" w:type="dxa"/>
            <w:vAlign w:val="center"/>
          </w:tcPr>
          <w:p>
            <w:pPr>
              <w:rPr>
                <w:rFonts w:ascii="宋体" w:hAnsi="宋体"/>
                <w:color w:val="000000"/>
                <w:sz w:val="24"/>
              </w:rPr>
            </w:pPr>
            <w:r>
              <w:rPr>
                <w:rFonts w:hint="eastAsia" w:ascii="宋体" w:hAnsi="宋体"/>
                <w:color w:val="000000"/>
                <w:sz w:val="24"/>
              </w:rPr>
              <w:t>服务承诺</w:t>
            </w: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58" w:type="dxa"/>
            <w:vAlign w:val="center"/>
          </w:tcPr>
          <w:p>
            <w:pPr>
              <w:jc w:val="center"/>
              <w:rPr>
                <w:rFonts w:ascii="宋体" w:hAnsi="宋体"/>
                <w:color w:val="000000"/>
                <w:sz w:val="24"/>
              </w:rPr>
            </w:pPr>
            <w:r>
              <w:rPr>
                <w:rFonts w:hint="eastAsia" w:ascii="宋体" w:hAnsi="宋体"/>
                <w:color w:val="000000"/>
                <w:sz w:val="24"/>
              </w:rPr>
              <w:t>七</w:t>
            </w:r>
          </w:p>
        </w:tc>
        <w:tc>
          <w:tcPr>
            <w:tcW w:w="5460" w:type="dxa"/>
            <w:vAlign w:val="center"/>
          </w:tcPr>
          <w:p>
            <w:pPr>
              <w:rPr>
                <w:rFonts w:ascii="宋体" w:hAnsi="宋体"/>
                <w:color w:val="000000"/>
                <w:sz w:val="24"/>
              </w:rPr>
            </w:pPr>
            <w:r>
              <w:rPr>
                <w:rFonts w:hint="eastAsia" w:ascii="宋体" w:hAnsi="宋体"/>
                <w:color w:val="000000"/>
                <w:sz w:val="24"/>
              </w:rPr>
              <w:t>有关证明文件</w:t>
            </w: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ascii="宋体" w:hAnsi="宋体"/>
                <w:color w:val="000000"/>
                <w:sz w:val="24"/>
              </w:rPr>
            </w:pPr>
            <w:r>
              <w:rPr>
                <w:rFonts w:hint="eastAsia" w:ascii="宋体" w:hAnsi="宋体"/>
                <w:color w:val="000000"/>
                <w:sz w:val="24"/>
              </w:rPr>
              <w:t>八</w:t>
            </w:r>
          </w:p>
        </w:tc>
        <w:tc>
          <w:tcPr>
            <w:tcW w:w="5460" w:type="dxa"/>
            <w:vAlign w:val="center"/>
          </w:tcPr>
          <w:p>
            <w:pPr>
              <w:rPr>
                <w:rFonts w:ascii="宋体" w:hAnsi="宋体"/>
                <w:color w:val="000000"/>
                <w:sz w:val="24"/>
              </w:rPr>
            </w:pPr>
            <w:r>
              <w:rPr>
                <w:rFonts w:hint="eastAsia" w:ascii="宋体" w:hAnsi="宋体"/>
                <w:bCs/>
                <w:color w:val="000000"/>
                <w:sz w:val="24"/>
              </w:rPr>
              <w:t>投标保证金转款单</w:t>
            </w: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bl>
    <w:p>
      <w:pPr>
        <w:spacing w:line="500" w:lineRule="exact"/>
        <w:rPr>
          <w:rFonts w:ascii="宋体" w:hAnsi="宋体"/>
          <w:color w:val="000000"/>
          <w:sz w:val="28"/>
        </w:rPr>
      </w:pPr>
    </w:p>
    <w:p>
      <w:pPr>
        <w:spacing w:line="500" w:lineRule="exact"/>
        <w:jc w:val="center"/>
        <w:rPr>
          <w:rFonts w:ascii="宋体" w:hAnsi="宋体"/>
          <w:color w:val="000000"/>
          <w:sz w:val="28"/>
        </w:rPr>
      </w:pPr>
      <w:r>
        <w:rPr>
          <w:rFonts w:ascii="宋体" w:hAnsi="宋体"/>
          <w:color w:val="000000"/>
          <w:sz w:val="28"/>
        </w:rPr>
        <w:br w:type="page"/>
      </w:r>
    </w:p>
    <w:p>
      <w:pPr>
        <w:spacing w:line="360" w:lineRule="auto"/>
        <w:jc w:val="center"/>
        <w:rPr>
          <w:rFonts w:hAnsi="宋体"/>
          <w:b/>
          <w:color w:val="000000"/>
          <w:sz w:val="28"/>
        </w:rPr>
      </w:pPr>
      <w:bookmarkStart w:id="141" w:name="_Hlt509739007"/>
      <w:bookmarkEnd w:id="141"/>
      <w:bookmarkStart w:id="142" w:name="_Toc516969098"/>
      <w:r>
        <w:rPr>
          <w:rFonts w:hint="eastAsia" w:hAnsi="宋体"/>
          <w:b/>
          <w:color w:val="000000"/>
          <w:sz w:val="28"/>
        </w:rPr>
        <w:t>一、投标函</w:t>
      </w:r>
      <w:bookmarkEnd w:id="142"/>
    </w:p>
    <w:p>
      <w:pPr>
        <w:pStyle w:val="6"/>
        <w:spacing w:line="360" w:lineRule="auto"/>
        <w:rPr>
          <w:rFonts w:ascii="宋体" w:hAnsi="宋体" w:eastAsia="宋体"/>
          <w:color w:val="000000"/>
          <w:sz w:val="24"/>
        </w:rPr>
      </w:pPr>
      <w:r>
        <w:rPr>
          <w:rFonts w:hint="eastAsia" w:ascii="宋体" w:hAnsi="宋体" w:eastAsia="宋体"/>
          <w:color w:val="000000"/>
          <w:sz w:val="24"/>
        </w:rPr>
        <w:t>致：</w:t>
      </w:r>
    </w:p>
    <w:p>
      <w:pPr>
        <w:spacing w:line="500" w:lineRule="exact"/>
        <w:ind w:firstLine="424" w:firstLineChars="177"/>
        <w:jc w:val="left"/>
        <w:rPr>
          <w:rFonts w:ascii="宋体" w:hAnsi="宋体"/>
          <w:dstrike/>
          <w:color w:val="000000"/>
          <w:sz w:val="24"/>
        </w:rPr>
      </w:pPr>
      <w:r>
        <w:rPr>
          <w:rFonts w:hint="eastAsia" w:ascii="宋体" w:hAnsi="宋体"/>
          <w:color w:val="000000"/>
          <w:sz w:val="24"/>
        </w:rPr>
        <w:t>根据贵方“</w:t>
      </w:r>
      <w:r>
        <w:rPr>
          <w:rFonts w:hint="eastAsia" w:ascii="宋体" w:hAnsi="宋体"/>
          <w:b/>
          <w:bCs/>
          <w:color w:val="000000"/>
          <w:sz w:val="24"/>
          <w:u w:val="single"/>
        </w:rPr>
        <w:t>绩溪县上庄景区游客服务中心及滨水商业街项目施工阶段跟踪审计服务”</w:t>
      </w:r>
      <w:r>
        <w:rPr>
          <w:rFonts w:hint="eastAsia" w:ascii="宋体" w:hAnsi="宋体"/>
          <w:color w:val="000000"/>
          <w:sz w:val="24"/>
        </w:rPr>
        <w:t>的招标公告，正式授权下述签字人</w:t>
      </w:r>
      <w:r>
        <w:rPr>
          <w:rFonts w:hint="eastAsia" w:ascii="宋体" w:hAnsi="宋体"/>
          <w:color w:val="000000"/>
          <w:sz w:val="24"/>
          <w:u w:val="single"/>
        </w:rPr>
        <w:t xml:space="preserve">          </w:t>
      </w:r>
      <w:r>
        <w:rPr>
          <w:rFonts w:hint="eastAsia" w:ascii="宋体" w:hAnsi="宋体"/>
          <w:color w:val="000000"/>
          <w:sz w:val="24"/>
        </w:rPr>
        <w:t>（姓名）代表投标人</w:t>
      </w:r>
      <w:r>
        <w:rPr>
          <w:rFonts w:hint="eastAsia" w:ascii="宋体" w:hAnsi="宋体"/>
          <w:color w:val="000000"/>
          <w:sz w:val="24"/>
          <w:u w:val="single"/>
        </w:rPr>
        <w:t xml:space="preserve">           </w:t>
      </w:r>
      <w:r>
        <w:rPr>
          <w:rFonts w:hint="eastAsia" w:ascii="宋体" w:hAnsi="宋体"/>
          <w:color w:val="000000"/>
          <w:sz w:val="24"/>
        </w:rPr>
        <w:t>（投标人全称），提交投标文件正本</w:t>
      </w:r>
      <w:r>
        <w:rPr>
          <w:rFonts w:hint="eastAsia" w:ascii="宋体" w:hAnsi="宋体"/>
          <w:color w:val="000000"/>
          <w:sz w:val="24"/>
          <w:u w:val="single"/>
        </w:rPr>
        <w:t xml:space="preserve">    </w:t>
      </w:r>
      <w:r>
        <w:rPr>
          <w:rFonts w:hint="eastAsia" w:ascii="宋体" w:hAnsi="宋体"/>
          <w:color w:val="000000"/>
          <w:sz w:val="24"/>
        </w:rPr>
        <w:t>份。</w:t>
      </w:r>
    </w:p>
    <w:p>
      <w:pPr>
        <w:spacing w:line="360" w:lineRule="auto"/>
        <w:ind w:firstLine="630"/>
        <w:rPr>
          <w:rFonts w:ascii="宋体" w:hAnsi="宋体"/>
          <w:color w:val="000000"/>
          <w:sz w:val="24"/>
        </w:rPr>
      </w:pPr>
      <w:r>
        <w:rPr>
          <w:rFonts w:hint="eastAsia" w:ascii="宋体" w:hAnsi="宋体"/>
          <w:color w:val="000000"/>
          <w:sz w:val="24"/>
        </w:rPr>
        <w:t>据此函，签字人兹宣布同意如下：</w:t>
      </w:r>
    </w:p>
    <w:p>
      <w:pPr>
        <w:spacing w:line="360" w:lineRule="auto"/>
        <w:ind w:firstLine="630"/>
        <w:rPr>
          <w:rFonts w:ascii="宋体" w:hAnsi="宋体"/>
          <w:color w:val="000000"/>
          <w:sz w:val="24"/>
        </w:rPr>
      </w:pPr>
      <w:r>
        <w:rPr>
          <w:rFonts w:hint="eastAsia" w:ascii="宋体" w:hAnsi="宋体"/>
          <w:color w:val="000000"/>
          <w:sz w:val="24"/>
        </w:rPr>
        <w:t>（1）按招标文件规定提供交付的服务总报价详见开标一览表，如我公司中标，我公司承诺愿意按招标文件规定交纳履约保证金。</w:t>
      </w:r>
    </w:p>
    <w:p>
      <w:pPr>
        <w:spacing w:line="360" w:lineRule="auto"/>
        <w:ind w:firstLine="630"/>
        <w:rPr>
          <w:rFonts w:ascii="宋体" w:hAnsi="宋体"/>
          <w:color w:val="000000"/>
          <w:sz w:val="24"/>
        </w:rPr>
      </w:pPr>
      <w:r>
        <w:rPr>
          <w:rFonts w:hint="eastAsia" w:ascii="宋体" w:hAnsi="宋体"/>
          <w:color w:val="000000"/>
          <w:sz w:val="24"/>
        </w:rPr>
        <w:t>（2）我方根据招标文件的规定，严格履行合同的责任和义务</w:t>
      </w:r>
      <w:r>
        <w:rPr>
          <w:rFonts w:ascii="宋体" w:hAnsi="宋体"/>
          <w:color w:val="000000"/>
          <w:sz w:val="24"/>
        </w:rPr>
        <w:t>,</w:t>
      </w:r>
      <w:r>
        <w:rPr>
          <w:rFonts w:hint="eastAsia" w:ascii="宋体" w:hAnsi="宋体"/>
          <w:color w:val="000000"/>
          <w:sz w:val="24"/>
        </w:rPr>
        <w:t>并保证于买方要求的日期内提供优质服务。</w:t>
      </w:r>
    </w:p>
    <w:p>
      <w:pPr>
        <w:spacing w:line="360" w:lineRule="auto"/>
        <w:ind w:firstLine="630"/>
        <w:rPr>
          <w:rFonts w:ascii="宋体" w:hAnsi="宋体"/>
          <w:color w:val="000000"/>
          <w:sz w:val="24"/>
          <w:u w:val="single"/>
        </w:rPr>
      </w:pPr>
      <w:r>
        <w:rPr>
          <w:rFonts w:hint="eastAsia" w:ascii="宋体" w:hAnsi="宋体"/>
          <w:color w:val="000000"/>
          <w:sz w:val="24"/>
        </w:rPr>
        <w:t>（3）拟派本项目的项目负责人为</w:t>
      </w:r>
      <w:r>
        <w:rPr>
          <w:rFonts w:hint="eastAsia" w:ascii="宋体" w:hAnsi="宋体"/>
          <w:color w:val="000000"/>
          <w:sz w:val="24"/>
          <w:u w:val="single"/>
        </w:rPr>
        <w:t xml:space="preserve">            。</w:t>
      </w:r>
    </w:p>
    <w:p>
      <w:pPr>
        <w:spacing w:line="360" w:lineRule="auto"/>
        <w:ind w:firstLine="630"/>
        <w:rPr>
          <w:rFonts w:ascii="宋体" w:hAnsi="宋体"/>
          <w:color w:val="000000"/>
          <w:sz w:val="24"/>
        </w:rPr>
      </w:pPr>
      <w:r>
        <w:rPr>
          <w:rFonts w:hint="eastAsia" w:ascii="宋体" w:hAnsi="宋体"/>
          <w:color w:val="000000"/>
          <w:sz w:val="24"/>
        </w:rPr>
        <w:t>（4）我方已详细审核全部招标文件，包括招标文件修改书（如有），参考资料及有关附件，我方正式认可本次招标文件，并对招标文件各项条款均无异议。我方知道必须放弃提出含糊不清或误解的问题的权利。</w:t>
      </w:r>
    </w:p>
    <w:p>
      <w:pPr>
        <w:spacing w:line="360" w:lineRule="auto"/>
        <w:ind w:firstLine="630"/>
        <w:rPr>
          <w:rFonts w:ascii="宋体" w:hAnsi="宋体"/>
          <w:color w:val="000000"/>
          <w:sz w:val="24"/>
        </w:rPr>
      </w:pPr>
      <w:r>
        <w:rPr>
          <w:rFonts w:hint="eastAsia" w:ascii="宋体" w:hAnsi="宋体"/>
          <w:color w:val="000000"/>
          <w:sz w:val="24"/>
        </w:rPr>
        <w:t>（5）我方同意从招标文件规定的开标日期起遵循本投标文件，并在招标文件规定的投标有效期之前均具有约束力。</w:t>
      </w:r>
    </w:p>
    <w:p>
      <w:pPr>
        <w:spacing w:line="360" w:lineRule="auto"/>
        <w:ind w:firstLine="630"/>
        <w:rPr>
          <w:rFonts w:ascii="宋体" w:hAnsi="宋体"/>
          <w:color w:val="000000"/>
          <w:sz w:val="24"/>
        </w:rPr>
      </w:pPr>
      <w:r>
        <w:rPr>
          <w:rFonts w:hint="eastAsia" w:ascii="宋体" w:hAnsi="宋体"/>
          <w:color w:val="000000"/>
          <w:sz w:val="24"/>
        </w:rPr>
        <w:t>（6）我方承诺如投标保证金未在招标文件规定时间前到达贵方指定的账户，我方投标无效，由此产生的一切后果由我方承担；如果在开标后规定的投标有效期内撤回投标，我方的投标保证金可不予退还。</w:t>
      </w:r>
    </w:p>
    <w:p>
      <w:pPr>
        <w:spacing w:line="360" w:lineRule="auto"/>
        <w:ind w:firstLine="630"/>
        <w:rPr>
          <w:rFonts w:ascii="宋体" w:hAnsi="宋体"/>
          <w:color w:val="000000"/>
          <w:sz w:val="24"/>
        </w:rPr>
      </w:pPr>
      <w:r>
        <w:rPr>
          <w:rFonts w:hint="eastAsia" w:ascii="宋体" w:hAnsi="宋体"/>
          <w:color w:val="000000"/>
          <w:sz w:val="24"/>
        </w:rPr>
        <w:t>（7）我方声明投标文件所提供的一切资料均真实、及时、有效。由于我方提供资料不实而造成的责任和后果由我方承担。我方同意按照贵方提出的要求，提供与投标有关的任何证据、数据或资料。</w:t>
      </w:r>
    </w:p>
    <w:p>
      <w:pPr>
        <w:spacing w:line="360" w:lineRule="auto"/>
        <w:ind w:firstLine="630"/>
        <w:rPr>
          <w:rFonts w:ascii="宋体" w:hAnsi="宋体"/>
          <w:color w:val="000000"/>
          <w:sz w:val="24"/>
        </w:rPr>
      </w:pPr>
      <w:r>
        <w:rPr>
          <w:rFonts w:hint="eastAsia" w:ascii="宋体" w:hAnsi="宋体"/>
          <w:color w:val="000000"/>
          <w:sz w:val="24"/>
        </w:rPr>
        <w:t>（8）我方完全理解贵方不一定接受最低报价的投标。</w:t>
      </w:r>
    </w:p>
    <w:p>
      <w:pPr>
        <w:spacing w:line="360" w:lineRule="auto"/>
        <w:ind w:firstLine="630"/>
        <w:rPr>
          <w:rFonts w:ascii="宋体" w:hAnsi="宋体"/>
          <w:color w:val="000000"/>
          <w:sz w:val="24"/>
        </w:rPr>
      </w:pPr>
      <w:r>
        <w:rPr>
          <w:rFonts w:hint="eastAsia" w:ascii="宋体" w:hAnsi="宋体"/>
          <w:color w:val="000000"/>
          <w:sz w:val="24"/>
        </w:rPr>
        <w:t>（9）我方同意招标文件规定的付款方式。</w:t>
      </w:r>
    </w:p>
    <w:p>
      <w:pPr>
        <w:spacing w:line="360" w:lineRule="auto"/>
        <w:ind w:firstLine="630"/>
        <w:rPr>
          <w:rFonts w:ascii="宋体" w:hAnsi="宋体"/>
          <w:color w:val="000000"/>
          <w:sz w:val="24"/>
          <w:u w:val="single"/>
        </w:rPr>
      </w:pPr>
      <w:r>
        <w:rPr>
          <w:rFonts w:hint="eastAsia" w:ascii="宋体" w:hAnsi="宋体"/>
          <w:color w:val="000000"/>
          <w:sz w:val="24"/>
        </w:rPr>
        <w:t>（10）与本投标有关的通讯地址：</w:t>
      </w:r>
      <w:r>
        <w:rPr>
          <w:rFonts w:hint="eastAsia" w:ascii="宋体" w:hAnsi="宋体"/>
          <w:color w:val="000000"/>
          <w:sz w:val="24"/>
          <w:u w:val="single"/>
        </w:rPr>
        <w:t xml:space="preserve">                                  </w:t>
      </w:r>
    </w:p>
    <w:p>
      <w:pPr>
        <w:spacing w:line="360" w:lineRule="auto"/>
        <w:ind w:firstLine="630"/>
        <w:rPr>
          <w:rFonts w:ascii="宋体" w:hAnsi="宋体"/>
          <w:color w:val="000000"/>
          <w:sz w:val="24"/>
          <w:u w:val="single"/>
        </w:rPr>
      </w:pPr>
      <w:r>
        <w:rPr>
          <w:rFonts w:hint="eastAsia" w:ascii="宋体" w:hAnsi="宋体"/>
          <w:color w:val="000000"/>
          <w:sz w:val="24"/>
        </w:rPr>
        <w:t>电    话：</w:t>
      </w:r>
      <w:r>
        <w:rPr>
          <w:rFonts w:hint="eastAsia" w:ascii="宋体" w:hAnsi="宋体"/>
          <w:color w:val="000000"/>
          <w:sz w:val="24"/>
          <w:u w:val="single"/>
        </w:rPr>
        <w:t xml:space="preserve">                       </w:t>
      </w:r>
      <w:r>
        <w:rPr>
          <w:rFonts w:hint="eastAsia" w:ascii="宋体" w:hAnsi="宋体"/>
          <w:color w:val="000000"/>
          <w:sz w:val="24"/>
        </w:rPr>
        <w:t>传    真：</w:t>
      </w:r>
      <w:r>
        <w:rPr>
          <w:rFonts w:hint="eastAsia" w:ascii="宋体" w:hAnsi="宋体"/>
          <w:color w:val="000000"/>
          <w:sz w:val="24"/>
          <w:u w:val="single"/>
        </w:rPr>
        <w:t xml:space="preserve">                 </w:t>
      </w:r>
    </w:p>
    <w:p>
      <w:pPr>
        <w:spacing w:line="360" w:lineRule="auto"/>
        <w:ind w:firstLine="630"/>
        <w:rPr>
          <w:rFonts w:ascii="宋体" w:hAnsi="宋体"/>
          <w:color w:val="000000"/>
          <w:sz w:val="24"/>
          <w:u w:val="single"/>
        </w:rPr>
      </w:pPr>
      <w:r>
        <w:rPr>
          <w:rFonts w:hint="eastAsia" w:ascii="宋体" w:hAnsi="宋体"/>
          <w:color w:val="000000"/>
          <w:sz w:val="24"/>
        </w:rPr>
        <w:t>投标人公章或电子印章</w:t>
      </w:r>
      <w:r>
        <w:rPr>
          <w:rFonts w:hint="eastAsia" w:ascii="宋体" w:hAnsi="宋体"/>
          <w:color w:val="000000"/>
          <w:sz w:val="24"/>
          <w:u w:val="single"/>
        </w:rPr>
        <w:t xml:space="preserve">                     </w:t>
      </w:r>
    </w:p>
    <w:p>
      <w:pPr>
        <w:tabs>
          <w:tab w:val="left" w:pos="630"/>
        </w:tabs>
        <w:spacing w:line="360" w:lineRule="auto"/>
        <w:ind w:firstLine="630"/>
        <w:rPr>
          <w:rFonts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r>
        <w:rPr>
          <w:rFonts w:hint="eastAsia" w:ascii="宋体" w:hAnsi="宋体"/>
          <w:color w:val="000000"/>
          <w:sz w:val="24"/>
        </w:rPr>
        <w:t xml:space="preserve"> </w:t>
      </w:r>
    </w:p>
    <w:p>
      <w:pPr>
        <w:spacing w:line="360" w:lineRule="auto"/>
        <w:jc w:val="center"/>
        <w:rPr>
          <w:rFonts w:hAnsi="宋体"/>
          <w:b/>
          <w:color w:val="000000"/>
          <w:sz w:val="28"/>
        </w:rPr>
      </w:pPr>
      <w:bookmarkStart w:id="143" w:name="_Toc516969105"/>
      <w:bookmarkStart w:id="144" w:name="_Toc220232402"/>
    </w:p>
    <w:p>
      <w:pPr>
        <w:spacing w:line="360" w:lineRule="auto"/>
        <w:jc w:val="center"/>
        <w:rPr>
          <w:rFonts w:hAnsi="宋体"/>
          <w:b/>
          <w:color w:val="000000"/>
          <w:sz w:val="28"/>
        </w:rPr>
      </w:pPr>
      <w:r>
        <w:rPr>
          <w:rFonts w:hint="eastAsia" w:hAnsi="宋体"/>
          <w:b/>
          <w:color w:val="000000"/>
          <w:sz w:val="28"/>
        </w:rPr>
        <w:t>二．</w:t>
      </w:r>
      <w:bookmarkEnd w:id="143"/>
      <w:bookmarkEnd w:id="144"/>
      <w:r>
        <w:rPr>
          <w:rFonts w:hint="eastAsia" w:hAnsi="宋体"/>
          <w:b/>
          <w:color w:val="000000"/>
          <w:sz w:val="28"/>
        </w:rPr>
        <w:t>授权委托书</w:t>
      </w:r>
    </w:p>
    <w:p>
      <w:pPr>
        <w:spacing w:line="500" w:lineRule="exact"/>
        <w:ind w:firstLine="424" w:firstLineChars="177"/>
        <w:jc w:val="left"/>
        <w:rPr>
          <w:rFonts w:ascii="宋体" w:hAnsi="宋体"/>
          <w:color w:val="000000"/>
          <w:sz w:val="24"/>
          <w:szCs w:val="28"/>
        </w:rPr>
      </w:pPr>
      <w:r>
        <w:rPr>
          <w:rFonts w:hint="eastAsia" w:ascii="宋体" w:hAnsi="宋体"/>
          <w:color w:val="000000"/>
          <w:sz w:val="24"/>
          <w:szCs w:val="28"/>
        </w:rPr>
        <w:t>本授权书声明：</w:t>
      </w:r>
      <w:r>
        <w:rPr>
          <w:rFonts w:hint="eastAsia" w:ascii="宋体" w:hAnsi="宋体"/>
          <w:color w:val="000000"/>
          <w:sz w:val="24"/>
          <w:szCs w:val="28"/>
          <w:u w:val="single"/>
        </w:rPr>
        <w:t xml:space="preserve">           </w:t>
      </w:r>
      <w:r>
        <w:rPr>
          <w:rFonts w:hint="eastAsia" w:ascii="宋体" w:hAnsi="宋体"/>
          <w:color w:val="000000"/>
          <w:sz w:val="24"/>
          <w:szCs w:val="28"/>
        </w:rPr>
        <w:t>公司授权本公司</w:t>
      </w:r>
      <w:r>
        <w:rPr>
          <w:rFonts w:hint="eastAsia" w:ascii="宋体" w:hAnsi="宋体"/>
          <w:color w:val="000000"/>
          <w:sz w:val="24"/>
          <w:szCs w:val="28"/>
          <w:u w:val="single"/>
        </w:rPr>
        <w:t xml:space="preserve">       </w:t>
      </w:r>
      <w:r>
        <w:rPr>
          <w:rFonts w:hint="eastAsia" w:ascii="宋体" w:hAnsi="宋体"/>
          <w:color w:val="000000"/>
          <w:sz w:val="24"/>
          <w:szCs w:val="28"/>
        </w:rPr>
        <w:t>（投标人授权代表姓名、职务）</w:t>
      </w:r>
      <w:r>
        <w:rPr>
          <w:rFonts w:hint="eastAsia" w:ascii="宋体" w:hAnsi="宋体"/>
          <w:color w:val="000000"/>
          <w:sz w:val="24"/>
          <w:szCs w:val="28"/>
          <w:u w:val="single"/>
        </w:rPr>
        <w:t xml:space="preserve">      </w:t>
      </w:r>
      <w:r>
        <w:rPr>
          <w:rFonts w:hint="eastAsia" w:ascii="宋体" w:hAnsi="宋体"/>
          <w:color w:val="000000"/>
          <w:sz w:val="24"/>
          <w:szCs w:val="28"/>
        </w:rPr>
        <w:t>代表本公司参加</w:t>
      </w:r>
      <w:r>
        <w:rPr>
          <w:rFonts w:hint="eastAsia" w:ascii="宋体" w:hAnsi="宋体"/>
          <w:b/>
          <w:color w:val="000000"/>
          <w:sz w:val="24"/>
          <w:szCs w:val="28"/>
          <w:u w:val="single"/>
        </w:rPr>
        <w:t>绩溪县上庄景区游客服务中心及滨水商业街项目施工阶段跟踪审计服务</w:t>
      </w:r>
      <w:r>
        <w:rPr>
          <w:rFonts w:hint="eastAsia" w:ascii="宋体" w:hAnsi="宋体"/>
          <w:bCs/>
          <w:color w:val="000000"/>
          <w:sz w:val="24"/>
          <w:szCs w:val="28"/>
        </w:rPr>
        <w:t>采购活动（项目编号：</w:t>
      </w:r>
      <w:r>
        <w:rPr>
          <w:rFonts w:hint="eastAsia" w:ascii="宋体" w:hAnsi="宋体"/>
          <w:b/>
          <w:color w:val="000000"/>
          <w:sz w:val="24"/>
          <w:szCs w:val="28"/>
        </w:rPr>
        <w:t xml:space="preserve">       </w:t>
      </w:r>
      <w:r>
        <w:rPr>
          <w:rFonts w:hint="eastAsia" w:ascii="宋体" w:hAnsi="宋体"/>
          <w:bCs/>
          <w:color w:val="000000"/>
          <w:sz w:val="24"/>
          <w:szCs w:val="28"/>
        </w:rPr>
        <w:t>）</w:t>
      </w:r>
      <w:r>
        <w:rPr>
          <w:rFonts w:hint="eastAsia" w:ascii="宋体" w:hAnsi="宋体"/>
          <w:color w:val="000000"/>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5"/>
        <w:snapToGrid w:val="0"/>
        <w:spacing w:line="360" w:lineRule="auto"/>
        <w:ind w:firstLine="480" w:firstLineChars="200"/>
        <w:jc w:val="left"/>
        <w:rPr>
          <w:rFonts w:hAnsi="宋体" w:eastAsia="宋体"/>
          <w:color w:val="000000"/>
          <w:sz w:val="24"/>
          <w:szCs w:val="28"/>
        </w:rPr>
      </w:pPr>
      <w:r>
        <w:rPr>
          <w:rFonts w:hint="eastAsia" w:hAnsi="宋体" w:eastAsia="宋体"/>
          <w:color w:val="000000"/>
          <w:sz w:val="24"/>
          <w:szCs w:val="28"/>
        </w:rPr>
        <w:t>本授权书自出具之日起生效。</w:t>
      </w:r>
    </w:p>
    <w:p>
      <w:pPr>
        <w:spacing w:line="360" w:lineRule="auto"/>
        <w:rPr>
          <w:rFonts w:ascii="宋体" w:hAnsi="宋体"/>
          <w:color w:val="000000"/>
          <w:sz w:val="24"/>
          <w:szCs w:val="28"/>
        </w:rPr>
      </w:pPr>
    </w:p>
    <w:p>
      <w:pPr>
        <w:spacing w:line="360" w:lineRule="auto"/>
        <w:ind w:firstLine="645"/>
        <w:rPr>
          <w:rFonts w:ascii="宋体" w:hAnsi="宋体"/>
          <w:color w:val="000000"/>
          <w:sz w:val="24"/>
          <w:szCs w:val="28"/>
        </w:rPr>
      </w:pPr>
      <w:r>
        <w:rPr>
          <w:rFonts w:hint="eastAsia" w:ascii="宋体" w:hAnsi="宋体"/>
          <w:color w:val="000000"/>
          <w:sz w:val="24"/>
          <w:szCs w:val="28"/>
        </w:rPr>
        <w:t>特此声明。</w:t>
      </w:r>
    </w:p>
    <w:p>
      <w:pPr>
        <w:spacing w:line="360" w:lineRule="auto"/>
        <w:rPr>
          <w:rFonts w:ascii="宋体" w:hAnsi="宋体"/>
          <w:color w:val="000000"/>
          <w:sz w:val="24"/>
          <w:szCs w:val="28"/>
        </w:rPr>
      </w:pPr>
      <w:r>
        <w:rPr>
          <w:rFonts w:hint="eastAsia" w:ascii="宋体" w:hAnsi="宋体"/>
          <w:color w:val="000000"/>
          <w:sz w:val="24"/>
          <w:szCs w:val="28"/>
        </w:rPr>
        <w:t>投标人授权代表（签字）：</w:t>
      </w:r>
      <w:r>
        <w:rPr>
          <w:rFonts w:ascii="宋体" w:hAnsi="宋体"/>
          <w:color w:val="000000"/>
          <w:sz w:val="24"/>
          <w:szCs w:val="28"/>
          <w:u w:val="single"/>
        </w:rPr>
        <w:t xml:space="preserve"> </w:t>
      </w:r>
      <w:r>
        <w:rPr>
          <w:rFonts w:hint="eastAsia" w:ascii="宋体" w:hAnsi="宋体"/>
          <w:color w:val="000000"/>
          <w:sz w:val="24"/>
          <w:szCs w:val="28"/>
          <w:u w:val="single"/>
        </w:rPr>
        <w:t xml:space="preserve">    </w:t>
      </w:r>
      <w:r>
        <w:rPr>
          <w:rFonts w:ascii="宋体" w:hAnsi="宋体"/>
          <w:color w:val="000000"/>
          <w:sz w:val="24"/>
          <w:szCs w:val="28"/>
          <w:u w:val="single"/>
        </w:rPr>
        <w:t xml:space="preserve">       </w:t>
      </w:r>
      <w:r>
        <w:rPr>
          <w:rFonts w:ascii="宋体" w:hAnsi="宋体"/>
          <w:color w:val="000000"/>
          <w:sz w:val="24"/>
          <w:szCs w:val="28"/>
        </w:rPr>
        <w:t xml:space="preserve">  </w:t>
      </w:r>
      <w:r>
        <w:rPr>
          <w:rFonts w:hint="eastAsia" w:ascii="宋体" w:hAnsi="宋体"/>
          <w:color w:val="000000"/>
          <w:sz w:val="24"/>
          <w:szCs w:val="28"/>
        </w:rPr>
        <w:t>性别：</w:t>
      </w:r>
      <w:r>
        <w:rPr>
          <w:rFonts w:ascii="宋体" w:hAnsi="宋体"/>
          <w:color w:val="000000"/>
          <w:sz w:val="24"/>
          <w:szCs w:val="28"/>
          <w:u w:val="single"/>
        </w:rPr>
        <w:t xml:space="preserve">     </w:t>
      </w:r>
      <w:r>
        <w:rPr>
          <w:rFonts w:hint="eastAsia" w:ascii="宋体" w:hAnsi="宋体"/>
          <w:color w:val="000000"/>
          <w:sz w:val="24"/>
          <w:szCs w:val="28"/>
          <w:u w:val="single"/>
        </w:rPr>
        <w:t xml:space="preserve">  </w:t>
      </w:r>
      <w:r>
        <w:rPr>
          <w:rFonts w:hint="eastAsia" w:ascii="宋体" w:hAnsi="宋体"/>
          <w:color w:val="000000"/>
          <w:sz w:val="24"/>
          <w:szCs w:val="28"/>
        </w:rPr>
        <w:t>身份证号：</w:t>
      </w:r>
      <w:r>
        <w:rPr>
          <w:rFonts w:ascii="宋体" w:hAnsi="宋体"/>
          <w:color w:val="000000"/>
          <w:sz w:val="24"/>
          <w:szCs w:val="28"/>
          <w:u w:val="single"/>
        </w:rPr>
        <w:t xml:space="preserve">   </w:t>
      </w:r>
      <w:r>
        <w:rPr>
          <w:rFonts w:hint="eastAsia" w:ascii="宋体" w:hAnsi="宋体"/>
          <w:color w:val="000000"/>
          <w:sz w:val="24"/>
          <w:szCs w:val="28"/>
          <w:u w:val="single"/>
        </w:rPr>
        <w:t xml:space="preserve">               </w:t>
      </w:r>
    </w:p>
    <w:p>
      <w:pPr>
        <w:spacing w:line="360" w:lineRule="auto"/>
        <w:rPr>
          <w:rFonts w:ascii="宋体" w:hAnsi="宋体"/>
          <w:color w:val="000000"/>
          <w:sz w:val="24"/>
          <w:szCs w:val="28"/>
        </w:rPr>
      </w:pPr>
    </w:p>
    <w:p>
      <w:pPr>
        <w:spacing w:line="360" w:lineRule="auto"/>
        <w:rPr>
          <w:rFonts w:ascii="宋体" w:hAnsi="宋体"/>
          <w:b/>
          <w:bCs/>
          <w:color w:val="000000"/>
          <w:sz w:val="24"/>
          <w:szCs w:val="28"/>
        </w:rPr>
      </w:pPr>
      <w:r>
        <w:rPr>
          <w:rFonts w:hint="eastAsia" w:ascii="宋体" w:hAnsi="宋体"/>
          <w:b/>
          <w:bCs/>
          <w:color w:val="000000"/>
          <w:sz w:val="24"/>
          <w:szCs w:val="28"/>
        </w:rPr>
        <w:t xml:space="preserve">                                            投标人公章：</w:t>
      </w:r>
      <w:r>
        <w:rPr>
          <w:rFonts w:hint="eastAsia" w:ascii="宋体" w:hAnsi="宋体"/>
          <w:b/>
          <w:bCs/>
          <w:color w:val="000000"/>
          <w:sz w:val="24"/>
          <w:szCs w:val="28"/>
          <w:u w:val="single"/>
        </w:rPr>
        <w:t xml:space="preserve">                    </w:t>
      </w:r>
    </w:p>
    <w:p>
      <w:pPr>
        <w:spacing w:line="360" w:lineRule="auto"/>
        <w:rPr>
          <w:rFonts w:ascii="宋体" w:hAnsi="宋体"/>
          <w:color w:val="000000"/>
          <w:sz w:val="24"/>
          <w:szCs w:val="28"/>
        </w:rPr>
      </w:pPr>
      <w:r>
        <w:rPr>
          <w:rFonts w:hint="eastAsia" w:ascii="宋体" w:hAnsi="宋体"/>
          <w:color w:val="000000"/>
          <w:sz w:val="24"/>
          <w:szCs w:val="28"/>
        </w:rPr>
        <w:t xml:space="preserve"> </w:t>
      </w:r>
    </w:p>
    <w:p>
      <w:pPr>
        <w:spacing w:line="360" w:lineRule="auto"/>
        <w:rPr>
          <w:rFonts w:ascii="宋体" w:hAnsi="宋体"/>
          <w:color w:val="000000"/>
          <w:sz w:val="24"/>
          <w:szCs w:val="28"/>
        </w:rPr>
      </w:pPr>
      <w:r>
        <w:rPr>
          <w:rFonts w:hint="eastAsia" w:ascii="宋体" w:hAnsi="宋体"/>
          <w:color w:val="000000"/>
          <w:sz w:val="24"/>
          <w:szCs w:val="28"/>
        </w:rPr>
        <w:t xml:space="preserve">                                             日     期：</w:t>
      </w:r>
      <w:r>
        <w:rPr>
          <w:rFonts w:hint="eastAsia" w:ascii="宋体" w:hAnsi="宋体"/>
          <w:color w:val="000000"/>
          <w:sz w:val="24"/>
          <w:szCs w:val="28"/>
          <w:u w:val="single"/>
        </w:rPr>
        <w:t xml:space="preserve">  </w:t>
      </w:r>
      <w:r>
        <w:rPr>
          <w:rFonts w:hint="eastAsia" w:ascii="宋体" w:hAnsi="宋体"/>
          <w:color w:val="000000"/>
          <w:sz w:val="24"/>
          <w:szCs w:val="28"/>
        </w:rPr>
        <w:t>年</w:t>
      </w:r>
      <w:r>
        <w:rPr>
          <w:rFonts w:hint="eastAsia" w:ascii="宋体" w:hAnsi="宋体"/>
          <w:color w:val="000000"/>
          <w:sz w:val="24"/>
          <w:szCs w:val="28"/>
          <w:u w:val="single"/>
        </w:rPr>
        <w:t xml:space="preserve">  </w:t>
      </w:r>
      <w:r>
        <w:rPr>
          <w:rFonts w:hint="eastAsia" w:ascii="宋体" w:hAnsi="宋体"/>
          <w:color w:val="000000"/>
          <w:sz w:val="24"/>
          <w:szCs w:val="28"/>
        </w:rPr>
        <w:t>月</w:t>
      </w:r>
      <w:r>
        <w:rPr>
          <w:rFonts w:hint="eastAsia" w:ascii="宋体" w:hAnsi="宋体"/>
          <w:color w:val="000000"/>
          <w:sz w:val="24"/>
          <w:szCs w:val="28"/>
          <w:u w:val="single"/>
        </w:rPr>
        <w:t xml:space="preserve">  </w:t>
      </w:r>
      <w:r>
        <w:rPr>
          <w:rFonts w:hint="eastAsia" w:ascii="宋体" w:hAnsi="宋体"/>
          <w:color w:val="000000"/>
          <w:sz w:val="24"/>
          <w:szCs w:val="28"/>
        </w:rPr>
        <w:t>日</w:t>
      </w:r>
    </w:p>
    <w:p>
      <w:pPr>
        <w:spacing w:line="360" w:lineRule="auto"/>
        <w:rPr>
          <w:rFonts w:ascii="宋体" w:hAnsi="宋体"/>
          <w:color w:val="000000"/>
          <w:sz w:val="24"/>
          <w:szCs w:val="28"/>
        </w:rPr>
      </w:pPr>
    </w:p>
    <w:p>
      <w:pPr>
        <w:pStyle w:val="5"/>
        <w:snapToGrid w:val="0"/>
        <w:spacing w:line="360" w:lineRule="auto"/>
        <w:jc w:val="left"/>
        <w:rPr>
          <w:rFonts w:hAnsi="宋体" w:eastAsia="宋体"/>
          <w:b/>
          <w:color w:val="000000"/>
          <w:sz w:val="24"/>
          <w:szCs w:val="28"/>
        </w:rPr>
      </w:pPr>
      <w:r>
        <w:rPr>
          <w:rFonts w:hint="eastAsia" w:hAnsi="宋体" w:eastAsia="宋体"/>
          <w:b/>
          <w:color w:val="000000"/>
          <w:sz w:val="24"/>
          <w:szCs w:val="28"/>
        </w:rPr>
        <w:t>注：</w:t>
      </w:r>
    </w:p>
    <w:p>
      <w:pPr>
        <w:pStyle w:val="5"/>
        <w:snapToGrid w:val="0"/>
        <w:spacing w:line="360" w:lineRule="auto"/>
        <w:jc w:val="left"/>
        <w:rPr>
          <w:rFonts w:hAnsi="宋体" w:eastAsia="宋体"/>
          <w:b/>
          <w:color w:val="000000"/>
          <w:sz w:val="24"/>
          <w:szCs w:val="28"/>
        </w:rPr>
      </w:pPr>
      <w:r>
        <w:rPr>
          <w:rFonts w:hint="eastAsia" w:hAnsi="宋体" w:eastAsia="宋体"/>
          <w:b/>
          <w:color w:val="000000"/>
          <w:sz w:val="24"/>
          <w:szCs w:val="28"/>
        </w:rPr>
        <w:t>本项目只允许有唯一的投标人授权代表。</w:t>
      </w:r>
    </w:p>
    <w:p>
      <w:pPr>
        <w:pStyle w:val="5"/>
        <w:snapToGrid w:val="0"/>
        <w:spacing w:line="360" w:lineRule="auto"/>
        <w:jc w:val="left"/>
        <w:rPr>
          <w:rFonts w:hAnsi="宋体" w:eastAsia="宋体"/>
          <w:b/>
          <w:color w:val="000000"/>
          <w:sz w:val="24"/>
          <w:szCs w:val="28"/>
        </w:rPr>
      </w:pPr>
    </w:p>
    <w:p>
      <w:pPr>
        <w:spacing w:line="360" w:lineRule="auto"/>
        <w:rPr>
          <w:rFonts w:ascii="宋体" w:hAnsi="宋体"/>
          <w:b/>
          <w:bCs/>
          <w:color w:val="000000"/>
          <w:sz w:val="30"/>
        </w:rPr>
      </w:pPr>
      <w:r>
        <w:rPr>
          <w:rFonts w:ascii="宋体" w:hAnsi="宋体"/>
          <w:b/>
          <w:bCs/>
          <w:color w:val="000000"/>
          <w:sz w:val="30"/>
        </w:rPr>
        <w:br w:type="page"/>
      </w:r>
    </w:p>
    <w:p>
      <w:pPr>
        <w:pStyle w:val="2"/>
        <w:keepNext w:val="0"/>
        <w:keepLines w:val="0"/>
        <w:spacing w:before="0" w:after="0" w:line="400" w:lineRule="exact"/>
        <w:ind w:left="630"/>
        <w:jc w:val="center"/>
        <w:rPr>
          <w:rFonts w:ascii="宋体" w:hAnsi="宋体" w:eastAsia="宋体" w:cs="宋体"/>
          <w:sz w:val="30"/>
          <w:szCs w:val="30"/>
        </w:rPr>
      </w:pPr>
      <w:bookmarkStart w:id="145" w:name="_Hlt533408409"/>
      <w:bookmarkEnd w:id="145"/>
      <w:bookmarkStart w:id="146" w:name="_Hlt509716873"/>
      <w:bookmarkEnd w:id="146"/>
      <w:bookmarkStart w:id="147" w:name="_Hlt519045798"/>
      <w:bookmarkEnd w:id="147"/>
      <w:bookmarkStart w:id="148" w:name="_Hlt533408916"/>
      <w:bookmarkEnd w:id="148"/>
      <w:bookmarkStart w:id="149" w:name="_Hlt533409360"/>
      <w:bookmarkEnd w:id="149"/>
      <w:bookmarkStart w:id="150" w:name="_Toc197934563"/>
      <w:r>
        <w:rPr>
          <w:rFonts w:hint="eastAsia" w:ascii="宋体" w:hAnsi="宋体" w:eastAsia="宋体" w:cs="宋体"/>
          <w:color w:val="000000"/>
          <w:sz w:val="30"/>
          <w:szCs w:val="30"/>
        </w:rPr>
        <w:t>三、</w:t>
      </w:r>
      <w:r>
        <w:rPr>
          <w:rFonts w:hint="eastAsia" w:ascii="宋体" w:hAnsi="宋体" w:eastAsia="宋体" w:cs="宋体"/>
          <w:sz w:val="30"/>
          <w:szCs w:val="30"/>
        </w:rPr>
        <w:t>企业状况一览表</w:t>
      </w:r>
    </w:p>
    <w:p>
      <w:pPr>
        <w:rPr>
          <w:rFonts w:ascii="宋体" w:hAnsi="宋体" w:cs="宋体"/>
          <w:sz w:val="24"/>
        </w:rPr>
      </w:pPr>
    </w:p>
    <w:tbl>
      <w:tblPr>
        <w:tblStyle w:val="13"/>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085"/>
        <w:gridCol w:w="2425"/>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75" w:type="dxa"/>
            <w:vAlign w:val="center"/>
          </w:tcPr>
          <w:p>
            <w:pPr>
              <w:spacing w:line="400" w:lineRule="exact"/>
              <w:jc w:val="center"/>
              <w:rPr>
                <w:rFonts w:ascii="宋体" w:hAnsi="宋体" w:cs="宋体"/>
                <w:sz w:val="24"/>
              </w:rPr>
            </w:pPr>
            <w:r>
              <w:rPr>
                <w:rFonts w:hint="eastAsia" w:ascii="宋体" w:hAnsi="宋体" w:cs="宋体"/>
                <w:sz w:val="24"/>
              </w:rPr>
              <w:t>投标人全称</w:t>
            </w:r>
          </w:p>
        </w:tc>
        <w:tc>
          <w:tcPr>
            <w:tcW w:w="6651" w:type="dxa"/>
            <w:gridSpan w:val="3"/>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75" w:type="dxa"/>
            <w:vAlign w:val="center"/>
          </w:tcPr>
          <w:p>
            <w:pPr>
              <w:spacing w:line="400" w:lineRule="exact"/>
              <w:jc w:val="center"/>
              <w:rPr>
                <w:rFonts w:ascii="宋体" w:hAnsi="宋体" w:cs="宋体"/>
                <w:sz w:val="24"/>
              </w:rPr>
            </w:pPr>
            <w:r>
              <w:rPr>
                <w:rFonts w:hint="eastAsia" w:ascii="宋体" w:hAnsi="宋体" w:cs="宋体"/>
                <w:sz w:val="24"/>
              </w:rPr>
              <w:t>总部地址</w:t>
            </w:r>
          </w:p>
        </w:tc>
        <w:tc>
          <w:tcPr>
            <w:tcW w:w="6651" w:type="dxa"/>
            <w:gridSpan w:val="3"/>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75" w:type="dxa"/>
            <w:vAlign w:val="center"/>
          </w:tcPr>
          <w:p>
            <w:pPr>
              <w:spacing w:line="400" w:lineRule="exact"/>
              <w:jc w:val="center"/>
              <w:rPr>
                <w:rFonts w:ascii="宋体" w:hAnsi="宋体" w:cs="宋体"/>
                <w:sz w:val="24"/>
              </w:rPr>
            </w:pPr>
            <w:r>
              <w:rPr>
                <w:rFonts w:hint="eastAsia" w:ascii="宋体" w:hAnsi="宋体" w:cs="宋体"/>
                <w:sz w:val="24"/>
              </w:rPr>
              <w:t>总部电话</w:t>
            </w:r>
          </w:p>
        </w:tc>
        <w:tc>
          <w:tcPr>
            <w:tcW w:w="6651" w:type="dxa"/>
            <w:gridSpan w:val="3"/>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75" w:type="dxa"/>
            <w:vAlign w:val="center"/>
          </w:tcPr>
          <w:p>
            <w:pPr>
              <w:spacing w:line="400" w:lineRule="exact"/>
              <w:jc w:val="center"/>
              <w:rPr>
                <w:rFonts w:ascii="宋体" w:hAnsi="宋体" w:cs="宋体"/>
                <w:sz w:val="24"/>
              </w:rPr>
            </w:pPr>
            <w:r>
              <w:rPr>
                <w:rFonts w:hint="eastAsia" w:ascii="宋体" w:hAnsi="宋体" w:cs="宋体"/>
                <w:sz w:val="24"/>
              </w:rPr>
              <w:t>营业执照注册号</w:t>
            </w:r>
          </w:p>
        </w:tc>
        <w:tc>
          <w:tcPr>
            <w:tcW w:w="6651" w:type="dxa"/>
            <w:gridSpan w:val="3"/>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75" w:type="dxa"/>
            <w:vAlign w:val="center"/>
          </w:tcPr>
          <w:p>
            <w:pPr>
              <w:spacing w:line="400" w:lineRule="exact"/>
              <w:jc w:val="center"/>
              <w:rPr>
                <w:rFonts w:ascii="宋体" w:hAnsi="宋体" w:cs="宋体"/>
                <w:sz w:val="24"/>
              </w:rPr>
            </w:pPr>
            <w:r>
              <w:rPr>
                <w:rFonts w:hint="eastAsia" w:ascii="宋体" w:hAnsi="宋体" w:cs="宋体"/>
                <w:sz w:val="24"/>
              </w:rPr>
              <w:t>企业资质等级</w:t>
            </w:r>
          </w:p>
        </w:tc>
        <w:tc>
          <w:tcPr>
            <w:tcW w:w="6651" w:type="dxa"/>
            <w:gridSpan w:val="3"/>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75" w:type="dxa"/>
            <w:vAlign w:val="center"/>
          </w:tcPr>
          <w:p>
            <w:pPr>
              <w:spacing w:line="400" w:lineRule="exact"/>
              <w:jc w:val="center"/>
              <w:rPr>
                <w:rFonts w:ascii="宋体" w:hAnsi="宋体" w:cs="宋体"/>
                <w:sz w:val="24"/>
              </w:rPr>
            </w:pPr>
            <w:r>
              <w:rPr>
                <w:rFonts w:hint="eastAsia" w:ascii="宋体" w:hAnsi="宋体" w:cs="宋体"/>
                <w:sz w:val="24"/>
              </w:rPr>
              <w:t>法定代表人</w:t>
            </w:r>
          </w:p>
        </w:tc>
        <w:tc>
          <w:tcPr>
            <w:tcW w:w="6651" w:type="dxa"/>
            <w:gridSpan w:val="3"/>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75" w:type="dxa"/>
            <w:vAlign w:val="center"/>
          </w:tcPr>
          <w:p>
            <w:pPr>
              <w:spacing w:line="400" w:lineRule="exact"/>
              <w:jc w:val="center"/>
              <w:rPr>
                <w:rFonts w:ascii="宋体" w:hAnsi="宋体" w:cs="宋体"/>
                <w:sz w:val="24"/>
              </w:rPr>
            </w:pPr>
            <w:r>
              <w:rPr>
                <w:rFonts w:hint="eastAsia" w:ascii="宋体" w:hAnsi="宋体" w:cs="宋体"/>
                <w:sz w:val="24"/>
              </w:rPr>
              <w:t>技术负责人</w:t>
            </w:r>
          </w:p>
        </w:tc>
        <w:tc>
          <w:tcPr>
            <w:tcW w:w="6651" w:type="dxa"/>
            <w:gridSpan w:val="3"/>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2475" w:type="dxa"/>
            <w:vAlign w:val="center"/>
          </w:tcPr>
          <w:p>
            <w:pPr>
              <w:spacing w:line="400" w:lineRule="exact"/>
              <w:jc w:val="center"/>
              <w:rPr>
                <w:rFonts w:ascii="宋体" w:hAnsi="宋体" w:cs="宋体"/>
                <w:sz w:val="24"/>
              </w:rPr>
            </w:pPr>
            <w:r>
              <w:rPr>
                <w:rFonts w:hint="eastAsia" w:ascii="宋体" w:hAnsi="宋体" w:cs="宋体"/>
                <w:sz w:val="24"/>
              </w:rPr>
              <w:t>拟担任本项目</w:t>
            </w:r>
          </w:p>
          <w:p>
            <w:pPr>
              <w:spacing w:line="400" w:lineRule="exact"/>
              <w:jc w:val="center"/>
              <w:rPr>
                <w:rFonts w:ascii="宋体" w:hAnsi="宋体" w:cs="宋体"/>
                <w:sz w:val="24"/>
              </w:rPr>
            </w:pPr>
            <w:r>
              <w:rPr>
                <w:rFonts w:hint="eastAsia" w:ascii="宋体" w:hAnsi="宋体" w:cs="宋体"/>
                <w:sz w:val="24"/>
              </w:rPr>
              <w:t>负责人</w:t>
            </w:r>
          </w:p>
        </w:tc>
        <w:tc>
          <w:tcPr>
            <w:tcW w:w="2085" w:type="dxa"/>
            <w:vAlign w:val="center"/>
          </w:tcPr>
          <w:p>
            <w:pPr>
              <w:spacing w:line="400" w:lineRule="exact"/>
              <w:jc w:val="center"/>
              <w:rPr>
                <w:rFonts w:ascii="宋体" w:hAnsi="宋体" w:cs="宋体"/>
                <w:sz w:val="24"/>
              </w:rPr>
            </w:pPr>
          </w:p>
        </w:tc>
        <w:tc>
          <w:tcPr>
            <w:tcW w:w="2425" w:type="dxa"/>
            <w:vAlign w:val="center"/>
          </w:tcPr>
          <w:p>
            <w:pPr>
              <w:spacing w:line="400" w:lineRule="exact"/>
              <w:jc w:val="center"/>
              <w:rPr>
                <w:rFonts w:ascii="宋体" w:hAnsi="宋体" w:cs="宋体"/>
                <w:sz w:val="24"/>
              </w:rPr>
            </w:pPr>
            <w:r>
              <w:rPr>
                <w:rFonts w:hint="eastAsia" w:ascii="宋体" w:hAnsi="宋体" w:cs="宋体"/>
                <w:sz w:val="24"/>
              </w:rPr>
              <w:t>国家注册造价工程师岗位证书编号</w:t>
            </w:r>
          </w:p>
        </w:tc>
        <w:tc>
          <w:tcPr>
            <w:tcW w:w="2141" w:type="dxa"/>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75" w:type="dxa"/>
            <w:vAlign w:val="center"/>
          </w:tcPr>
          <w:p>
            <w:pPr>
              <w:spacing w:line="400" w:lineRule="exact"/>
              <w:rPr>
                <w:rFonts w:ascii="宋体" w:hAnsi="宋体" w:cs="宋体"/>
                <w:sz w:val="24"/>
              </w:rPr>
            </w:pPr>
            <w:r>
              <w:rPr>
                <w:rFonts w:hint="eastAsia" w:ascii="宋体" w:hAnsi="宋体" w:cs="宋体"/>
                <w:sz w:val="24"/>
              </w:rPr>
              <w:t>企业有否被依法禁止投标、财产被接管或冻结</w:t>
            </w:r>
          </w:p>
        </w:tc>
        <w:tc>
          <w:tcPr>
            <w:tcW w:w="6651" w:type="dxa"/>
            <w:gridSpan w:val="3"/>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2475" w:type="dxa"/>
            <w:vAlign w:val="center"/>
          </w:tcPr>
          <w:p>
            <w:pPr>
              <w:spacing w:line="400" w:lineRule="exact"/>
              <w:jc w:val="center"/>
              <w:rPr>
                <w:rFonts w:ascii="宋体" w:hAnsi="宋体" w:cs="宋体"/>
                <w:sz w:val="24"/>
              </w:rPr>
            </w:pPr>
            <w:r>
              <w:rPr>
                <w:rFonts w:hint="eastAsia" w:ascii="宋体" w:hAnsi="宋体" w:cs="宋体"/>
                <w:sz w:val="24"/>
              </w:rPr>
              <w:t>投标人其它认为必要</w:t>
            </w:r>
          </w:p>
          <w:p>
            <w:pPr>
              <w:spacing w:line="400" w:lineRule="exact"/>
              <w:jc w:val="center"/>
              <w:rPr>
                <w:rFonts w:ascii="宋体" w:hAnsi="宋体" w:cs="宋体"/>
                <w:sz w:val="24"/>
              </w:rPr>
            </w:pPr>
            <w:r>
              <w:rPr>
                <w:rFonts w:hint="eastAsia" w:ascii="宋体" w:hAnsi="宋体" w:cs="宋体"/>
                <w:sz w:val="24"/>
              </w:rPr>
              <w:t>说明的内容</w:t>
            </w:r>
          </w:p>
        </w:tc>
        <w:tc>
          <w:tcPr>
            <w:tcW w:w="6651" w:type="dxa"/>
            <w:gridSpan w:val="3"/>
            <w:vAlign w:val="center"/>
          </w:tcPr>
          <w:p>
            <w:pPr>
              <w:spacing w:line="400" w:lineRule="exact"/>
              <w:jc w:val="center"/>
              <w:rPr>
                <w:rFonts w:ascii="宋体" w:hAnsi="宋体" w:cs="宋体"/>
                <w:sz w:val="24"/>
              </w:rPr>
            </w:pPr>
          </w:p>
        </w:tc>
      </w:tr>
    </w:tbl>
    <w:p>
      <w:pPr>
        <w:pStyle w:val="5"/>
        <w:spacing w:line="400" w:lineRule="exact"/>
        <w:ind w:firstLine="6240" w:firstLineChars="2600"/>
        <w:rPr>
          <w:rFonts w:hAnsi="宋体" w:cs="宋体"/>
          <w:sz w:val="24"/>
          <w:szCs w:val="24"/>
        </w:rPr>
      </w:pPr>
    </w:p>
    <w:p>
      <w:pPr>
        <w:pStyle w:val="5"/>
        <w:spacing w:line="400" w:lineRule="exact"/>
        <w:ind w:firstLine="6240" w:firstLineChars="2600"/>
        <w:rPr>
          <w:rFonts w:hAnsi="宋体" w:cs="宋体"/>
          <w:sz w:val="24"/>
          <w:szCs w:val="24"/>
        </w:rPr>
      </w:pPr>
    </w:p>
    <w:p>
      <w:pPr>
        <w:spacing w:line="480" w:lineRule="auto"/>
        <w:ind w:firstLine="4080" w:firstLineChars="1700"/>
        <w:rPr>
          <w:rFonts w:ascii="宋体" w:hAnsi="宋体" w:cs="宋体"/>
          <w:sz w:val="24"/>
        </w:rPr>
      </w:pPr>
    </w:p>
    <w:p>
      <w:pPr>
        <w:spacing w:line="480" w:lineRule="auto"/>
        <w:ind w:firstLine="4080" w:firstLineChars="1700"/>
        <w:rPr>
          <w:rFonts w:ascii="宋体" w:hAnsi="宋体" w:cs="宋体"/>
          <w:sz w:val="24"/>
        </w:rPr>
      </w:pPr>
    </w:p>
    <w:p>
      <w:pPr>
        <w:spacing w:line="480" w:lineRule="auto"/>
        <w:ind w:firstLine="4080" w:firstLineChars="1700"/>
        <w:rPr>
          <w:rFonts w:ascii="宋体" w:hAnsi="宋体"/>
          <w:sz w:val="24"/>
        </w:rPr>
      </w:pPr>
      <w:r>
        <w:rPr>
          <w:rFonts w:hint="eastAsia" w:ascii="宋体" w:hAnsi="宋体" w:cs="宋体"/>
          <w:sz w:val="24"/>
        </w:rPr>
        <w:t>投标</w:t>
      </w:r>
      <w:r>
        <w:rPr>
          <w:rFonts w:hint="eastAsia" w:ascii="宋体" w:hAnsi="宋体"/>
          <w:sz w:val="24"/>
        </w:rPr>
        <w:t xml:space="preserve">人： </w:t>
      </w:r>
      <w:r>
        <w:rPr>
          <w:rFonts w:hint="eastAsia" w:ascii="宋体" w:hAnsi="宋体"/>
          <w:sz w:val="24"/>
          <w:u w:val="single"/>
        </w:rPr>
        <w:t xml:space="preserve">                (</w:t>
      </w:r>
      <w:r>
        <w:rPr>
          <w:rFonts w:hint="eastAsia" w:ascii="宋体" w:hAnsi="宋体"/>
          <w:sz w:val="24"/>
        </w:rPr>
        <w:t>盖章)</w:t>
      </w:r>
    </w:p>
    <w:p>
      <w:pPr>
        <w:spacing w:line="480" w:lineRule="auto"/>
        <w:ind w:firstLine="4080" w:firstLineChars="1700"/>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w:t>
      </w:r>
    </w:p>
    <w:p>
      <w:pPr>
        <w:spacing w:line="480" w:lineRule="auto"/>
        <w:ind w:firstLine="4080" w:firstLineChars="170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00" w:lineRule="exact"/>
        <w:jc w:val="center"/>
        <w:rPr>
          <w:rFonts w:ascii="宋体" w:hAnsi="宋体"/>
          <w:color w:val="000000"/>
          <w:sz w:val="28"/>
        </w:rPr>
      </w:pPr>
    </w:p>
    <w:p>
      <w:pPr>
        <w:spacing w:line="500" w:lineRule="exact"/>
        <w:jc w:val="center"/>
        <w:rPr>
          <w:rFonts w:ascii="宋体" w:hAnsi="宋体"/>
          <w:color w:val="000000"/>
          <w:sz w:val="28"/>
        </w:rPr>
      </w:pPr>
    </w:p>
    <w:p>
      <w:pPr>
        <w:spacing w:line="500" w:lineRule="exact"/>
        <w:jc w:val="center"/>
        <w:rPr>
          <w:rFonts w:ascii="宋体" w:hAnsi="宋体"/>
          <w:color w:val="000000"/>
          <w:sz w:val="28"/>
        </w:rPr>
      </w:pPr>
    </w:p>
    <w:p>
      <w:pPr>
        <w:spacing w:line="500" w:lineRule="exact"/>
        <w:jc w:val="center"/>
        <w:rPr>
          <w:rFonts w:ascii="宋体" w:hAnsi="宋体"/>
          <w:color w:val="000000"/>
          <w:sz w:val="28"/>
        </w:rPr>
      </w:pPr>
    </w:p>
    <w:p>
      <w:pPr>
        <w:spacing w:line="500" w:lineRule="exact"/>
        <w:jc w:val="center"/>
        <w:rPr>
          <w:rFonts w:ascii="宋体" w:hAnsi="宋体"/>
          <w:color w:val="000000"/>
          <w:sz w:val="28"/>
        </w:rPr>
      </w:pPr>
    </w:p>
    <w:bookmarkEnd w:id="138"/>
    <w:bookmarkEnd w:id="139"/>
    <w:bookmarkEnd w:id="140"/>
    <w:bookmarkEnd w:id="150"/>
    <w:p>
      <w:pPr>
        <w:rPr>
          <w:rFonts w:ascii="宋体" w:hAnsi="宋体"/>
          <w:color w:val="000000"/>
        </w:rPr>
      </w:pPr>
    </w:p>
    <w:p>
      <w:pPr>
        <w:spacing w:line="360" w:lineRule="auto"/>
        <w:jc w:val="center"/>
        <w:rPr>
          <w:rFonts w:hAnsi="宋体"/>
          <w:b/>
          <w:color w:val="000000"/>
          <w:sz w:val="28"/>
        </w:rPr>
      </w:pPr>
      <w:bookmarkStart w:id="151" w:name="_Hlt514495724"/>
      <w:bookmarkEnd w:id="151"/>
      <w:bookmarkStart w:id="152" w:name="_Hlt533408944"/>
      <w:bookmarkEnd w:id="152"/>
      <w:bookmarkStart w:id="153" w:name="_Toc256179541"/>
      <w:bookmarkStart w:id="154" w:name="_Toc240107759"/>
      <w:bookmarkStart w:id="155" w:name="_Toc220232401"/>
      <w:bookmarkStart w:id="156" w:name="_Toc516969104"/>
      <w:bookmarkStart w:id="157" w:name="_Hlt510342906"/>
      <w:r>
        <w:rPr>
          <w:rFonts w:hAnsi="宋体"/>
          <w:b/>
          <w:color w:val="000000"/>
          <w:sz w:val="28"/>
        </w:rPr>
        <w:br w:type="page"/>
      </w:r>
      <w:r>
        <w:rPr>
          <w:rFonts w:hint="eastAsia" w:hAnsi="宋体"/>
          <w:b/>
          <w:color w:val="000000"/>
          <w:sz w:val="28"/>
        </w:rPr>
        <w:t>四．人员</w:t>
      </w:r>
      <w:bookmarkEnd w:id="153"/>
      <w:bookmarkEnd w:id="154"/>
      <w:r>
        <w:rPr>
          <w:rFonts w:hint="eastAsia" w:hAnsi="宋体"/>
          <w:b/>
          <w:color w:val="000000"/>
          <w:sz w:val="28"/>
        </w:rPr>
        <w:t>配备</w:t>
      </w:r>
    </w:p>
    <w:tbl>
      <w:tblPr>
        <w:tblStyle w:val="1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010"/>
        <w:gridCol w:w="1319"/>
        <w:gridCol w:w="1670"/>
        <w:gridCol w:w="1645"/>
        <w:gridCol w:w="3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715" w:type="dxa"/>
            <w:vAlign w:val="center"/>
          </w:tcPr>
          <w:p>
            <w:pPr>
              <w:pStyle w:val="6"/>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010" w:type="dxa"/>
            <w:vAlign w:val="center"/>
          </w:tcPr>
          <w:p>
            <w:pPr>
              <w:pStyle w:val="6"/>
              <w:jc w:val="center"/>
              <w:rPr>
                <w:rFonts w:ascii="宋体" w:hAnsi="宋体" w:eastAsia="宋体"/>
                <w:color w:val="000000"/>
                <w:sz w:val="24"/>
                <w:szCs w:val="24"/>
              </w:rPr>
            </w:pPr>
            <w:r>
              <w:rPr>
                <w:rFonts w:hint="eastAsia" w:ascii="宋体" w:hAnsi="宋体" w:eastAsia="宋体"/>
                <w:color w:val="000000"/>
                <w:sz w:val="24"/>
                <w:szCs w:val="24"/>
              </w:rPr>
              <w:t>姓名</w:t>
            </w:r>
          </w:p>
        </w:tc>
        <w:tc>
          <w:tcPr>
            <w:tcW w:w="1319" w:type="dxa"/>
            <w:vAlign w:val="center"/>
          </w:tcPr>
          <w:p>
            <w:pPr>
              <w:pStyle w:val="6"/>
              <w:jc w:val="center"/>
              <w:rPr>
                <w:rFonts w:ascii="宋体" w:hAnsi="宋体" w:eastAsia="宋体"/>
                <w:color w:val="000000"/>
                <w:sz w:val="24"/>
                <w:szCs w:val="24"/>
              </w:rPr>
            </w:pPr>
            <w:r>
              <w:rPr>
                <w:rFonts w:hint="eastAsia" w:ascii="宋体" w:hAnsi="宋体" w:eastAsia="宋体"/>
                <w:color w:val="000000"/>
                <w:sz w:val="24"/>
                <w:szCs w:val="24"/>
              </w:rPr>
              <w:t>执业资格</w:t>
            </w:r>
          </w:p>
        </w:tc>
        <w:tc>
          <w:tcPr>
            <w:tcW w:w="1670" w:type="dxa"/>
            <w:vAlign w:val="center"/>
          </w:tcPr>
          <w:p>
            <w:pPr>
              <w:pStyle w:val="6"/>
              <w:jc w:val="center"/>
              <w:rPr>
                <w:rFonts w:ascii="宋体" w:hAnsi="宋体" w:eastAsia="宋体"/>
                <w:color w:val="000000"/>
                <w:sz w:val="24"/>
                <w:szCs w:val="24"/>
              </w:rPr>
            </w:pPr>
            <w:r>
              <w:rPr>
                <w:rFonts w:hint="eastAsia" w:ascii="宋体" w:hAnsi="宋体" w:eastAsia="宋体"/>
                <w:color w:val="000000"/>
                <w:sz w:val="24"/>
                <w:szCs w:val="24"/>
              </w:rPr>
              <w:t>职称</w:t>
            </w:r>
          </w:p>
        </w:tc>
        <w:tc>
          <w:tcPr>
            <w:tcW w:w="1645" w:type="dxa"/>
            <w:vAlign w:val="center"/>
          </w:tcPr>
          <w:p>
            <w:pPr>
              <w:pStyle w:val="6"/>
              <w:jc w:val="center"/>
              <w:rPr>
                <w:rFonts w:ascii="宋体" w:hAnsi="宋体" w:eastAsia="宋体"/>
                <w:color w:val="000000"/>
                <w:sz w:val="24"/>
                <w:szCs w:val="24"/>
              </w:rPr>
            </w:pPr>
            <w:r>
              <w:rPr>
                <w:rFonts w:hint="eastAsia" w:ascii="宋体" w:hAnsi="宋体" w:eastAsia="宋体"/>
                <w:color w:val="000000"/>
                <w:sz w:val="24"/>
                <w:szCs w:val="24"/>
              </w:rPr>
              <w:t>基本情况</w:t>
            </w:r>
          </w:p>
        </w:tc>
        <w:tc>
          <w:tcPr>
            <w:tcW w:w="3270" w:type="dxa"/>
            <w:vAlign w:val="center"/>
          </w:tcPr>
          <w:p>
            <w:pPr>
              <w:pStyle w:val="6"/>
              <w:jc w:val="center"/>
              <w:rPr>
                <w:rFonts w:ascii="宋体" w:hAnsi="宋体" w:eastAsia="宋体"/>
                <w:color w:val="000000"/>
                <w:sz w:val="24"/>
                <w:szCs w:val="24"/>
              </w:rPr>
            </w:pPr>
            <w:r>
              <w:rPr>
                <w:rFonts w:hint="eastAsia" w:ascii="宋体" w:hAnsi="宋体" w:eastAsia="宋体"/>
                <w:color w:val="000000"/>
                <w:sz w:val="24"/>
                <w:szCs w:val="24"/>
              </w:rPr>
              <w:t>工作经历、主要业绩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5" w:type="dxa"/>
            <w:vAlign w:val="center"/>
          </w:tcPr>
          <w:p>
            <w:pPr>
              <w:pStyle w:val="6"/>
              <w:jc w:val="center"/>
              <w:rPr>
                <w:rFonts w:ascii="宋体" w:hAnsi="宋体" w:eastAsia="宋体"/>
                <w:color w:val="000000"/>
                <w:sz w:val="24"/>
                <w:szCs w:val="24"/>
              </w:rPr>
            </w:pPr>
            <w:r>
              <w:rPr>
                <w:rFonts w:hint="eastAsia" w:ascii="宋体" w:hAnsi="宋体" w:eastAsia="宋体"/>
                <w:color w:val="000000"/>
                <w:sz w:val="24"/>
                <w:szCs w:val="24"/>
              </w:rPr>
              <w:t>1</w:t>
            </w:r>
          </w:p>
        </w:tc>
        <w:tc>
          <w:tcPr>
            <w:tcW w:w="1010" w:type="dxa"/>
            <w:vAlign w:val="center"/>
          </w:tcPr>
          <w:p>
            <w:pPr>
              <w:jc w:val="center"/>
              <w:rPr>
                <w:rFonts w:ascii="宋体" w:hAnsi="宋体"/>
                <w:color w:val="000000"/>
                <w:sz w:val="24"/>
              </w:rPr>
            </w:pPr>
          </w:p>
        </w:tc>
        <w:tc>
          <w:tcPr>
            <w:tcW w:w="1319" w:type="dxa"/>
            <w:vAlign w:val="center"/>
          </w:tcPr>
          <w:p>
            <w:pPr>
              <w:pStyle w:val="6"/>
              <w:jc w:val="center"/>
              <w:rPr>
                <w:rFonts w:ascii="宋体" w:hAnsi="宋体" w:eastAsia="宋体"/>
                <w:color w:val="000000"/>
                <w:sz w:val="24"/>
                <w:szCs w:val="24"/>
              </w:rPr>
            </w:pPr>
          </w:p>
        </w:tc>
        <w:tc>
          <w:tcPr>
            <w:tcW w:w="1670" w:type="dxa"/>
            <w:vAlign w:val="center"/>
          </w:tcPr>
          <w:p>
            <w:pPr>
              <w:pStyle w:val="6"/>
              <w:jc w:val="center"/>
              <w:rPr>
                <w:rFonts w:ascii="宋体" w:hAnsi="宋体" w:eastAsia="宋体"/>
                <w:color w:val="000000"/>
                <w:sz w:val="24"/>
                <w:szCs w:val="24"/>
              </w:rPr>
            </w:pPr>
          </w:p>
        </w:tc>
        <w:tc>
          <w:tcPr>
            <w:tcW w:w="1645" w:type="dxa"/>
            <w:vAlign w:val="center"/>
          </w:tcPr>
          <w:p>
            <w:pPr>
              <w:pStyle w:val="6"/>
              <w:jc w:val="center"/>
              <w:rPr>
                <w:rFonts w:ascii="宋体" w:hAnsi="宋体" w:eastAsia="宋体"/>
                <w:color w:val="000000"/>
                <w:sz w:val="24"/>
                <w:szCs w:val="24"/>
              </w:rPr>
            </w:pPr>
          </w:p>
        </w:tc>
        <w:tc>
          <w:tcPr>
            <w:tcW w:w="3270"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5" w:type="dxa"/>
            <w:vAlign w:val="center"/>
          </w:tcPr>
          <w:p>
            <w:pPr>
              <w:pStyle w:val="6"/>
              <w:jc w:val="center"/>
              <w:rPr>
                <w:rFonts w:ascii="宋体" w:hAnsi="宋体" w:eastAsia="宋体"/>
                <w:color w:val="000000"/>
                <w:sz w:val="24"/>
                <w:szCs w:val="24"/>
              </w:rPr>
            </w:pPr>
            <w:r>
              <w:rPr>
                <w:rFonts w:hint="eastAsia" w:ascii="宋体" w:hAnsi="宋体" w:eastAsia="宋体"/>
                <w:color w:val="000000"/>
                <w:sz w:val="24"/>
                <w:szCs w:val="24"/>
              </w:rPr>
              <w:t>2</w:t>
            </w:r>
          </w:p>
        </w:tc>
        <w:tc>
          <w:tcPr>
            <w:tcW w:w="1010" w:type="dxa"/>
            <w:vAlign w:val="center"/>
          </w:tcPr>
          <w:p>
            <w:pPr>
              <w:jc w:val="center"/>
              <w:rPr>
                <w:rFonts w:ascii="宋体" w:hAnsi="宋体"/>
                <w:color w:val="000000"/>
                <w:sz w:val="24"/>
              </w:rPr>
            </w:pPr>
          </w:p>
        </w:tc>
        <w:tc>
          <w:tcPr>
            <w:tcW w:w="1319" w:type="dxa"/>
            <w:vAlign w:val="center"/>
          </w:tcPr>
          <w:p>
            <w:pPr>
              <w:pStyle w:val="6"/>
              <w:jc w:val="center"/>
              <w:rPr>
                <w:rFonts w:ascii="宋体" w:hAnsi="宋体" w:eastAsia="宋体"/>
                <w:color w:val="000000"/>
                <w:sz w:val="24"/>
                <w:szCs w:val="24"/>
              </w:rPr>
            </w:pPr>
          </w:p>
        </w:tc>
        <w:tc>
          <w:tcPr>
            <w:tcW w:w="1670" w:type="dxa"/>
            <w:vAlign w:val="center"/>
          </w:tcPr>
          <w:p>
            <w:pPr>
              <w:pStyle w:val="6"/>
              <w:jc w:val="center"/>
              <w:rPr>
                <w:rFonts w:ascii="宋体" w:hAnsi="宋体" w:eastAsia="宋体"/>
                <w:color w:val="000000"/>
                <w:sz w:val="24"/>
                <w:szCs w:val="24"/>
              </w:rPr>
            </w:pPr>
          </w:p>
        </w:tc>
        <w:tc>
          <w:tcPr>
            <w:tcW w:w="1645" w:type="dxa"/>
            <w:vAlign w:val="center"/>
          </w:tcPr>
          <w:p>
            <w:pPr>
              <w:pStyle w:val="6"/>
              <w:jc w:val="center"/>
              <w:rPr>
                <w:rFonts w:ascii="宋体" w:hAnsi="宋体" w:eastAsia="宋体"/>
                <w:color w:val="000000"/>
                <w:sz w:val="24"/>
                <w:szCs w:val="24"/>
              </w:rPr>
            </w:pPr>
          </w:p>
        </w:tc>
        <w:tc>
          <w:tcPr>
            <w:tcW w:w="3270"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5" w:type="dxa"/>
            <w:vAlign w:val="center"/>
          </w:tcPr>
          <w:p>
            <w:pPr>
              <w:pStyle w:val="6"/>
              <w:jc w:val="center"/>
              <w:rPr>
                <w:rFonts w:ascii="宋体" w:hAnsi="宋体" w:eastAsia="宋体"/>
                <w:color w:val="000000"/>
                <w:sz w:val="24"/>
                <w:szCs w:val="24"/>
              </w:rPr>
            </w:pPr>
            <w:r>
              <w:rPr>
                <w:rFonts w:hint="eastAsia" w:ascii="宋体" w:hAnsi="宋体" w:eastAsia="宋体"/>
                <w:color w:val="000000"/>
                <w:sz w:val="24"/>
                <w:szCs w:val="24"/>
              </w:rPr>
              <w:t>3</w:t>
            </w:r>
          </w:p>
        </w:tc>
        <w:tc>
          <w:tcPr>
            <w:tcW w:w="1010" w:type="dxa"/>
            <w:vAlign w:val="center"/>
          </w:tcPr>
          <w:p>
            <w:pPr>
              <w:jc w:val="center"/>
              <w:rPr>
                <w:rFonts w:ascii="宋体" w:hAnsi="宋体"/>
                <w:color w:val="000000"/>
                <w:sz w:val="24"/>
              </w:rPr>
            </w:pPr>
          </w:p>
        </w:tc>
        <w:tc>
          <w:tcPr>
            <w:tcW w:w="1319" w:type="dxa"/>
            <w:vAlign w:val="center"/>
          </w:tcPr>
          <w:p>
            <w:pPr>
              <w:pStyle w:val="6"/>
              <w:jc w:val="center"/>
              <w:rPr>
                <w:rFonts w:ascii="宋体" w:hAnsi="宋体" w:eastAsia="宋体"/>
                <w:color w:val="000000"/>
                <w:sz w:val="24"/>
                <w:szCs w:val="24"/>
              </w:rPr>
            </w:pPr>
          </w:p>
        </w:tc>
        <w:tc>
          <w:tcPr>
            <w:tcW w:w="1670" w:type="dxa"/>
            <w:vAlign w:val="center"/>
          </w:tcPr>
          <w:p>
            <w:pPr>
              <w:pStyle w:val="6"/>
              <w:jc w:val="center"/>
              <w:rPr>
                <w:rFonts w:ascii="宋体" w:hAnsi="宋体" w:eastAsia="宋体"/>
                <w:color w:val="000000"/>
                <w:sz w:val="24"/>
                <w:szCs w:val="24"/>
              </w:rPr>
            </w:pPr>
          </w:p>
        </w:tc>
        <w:tc>
          <w:tcPr>
            <w:tcW w:w="1645" w:type="dxa"/>
            <w:vAlign w:val="center"/>
          </w:tcPr>
          <w:p>
            <w:pPr>
              <w:pStyle w:val="6"/>
              <w:jc w:val="center"/>
              <w:rPr>
                <w:rFonts w:ascii="宋体" w:hAnsi="宋体" w:eastAsia="宋体"/>
                <w:color w:val="000000"/>
                <w:sz w:val="24"/>
                <w:szCs w:val="24"/>
              </w:rPr>
            </w:pPr>
          </w:p>
        </w:tc>
        <w:tc>
          <w:tcPr>
            <w:tcW w:w="3270"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5" w:type="dxa"/>
            <w:vAlign w:val="center"/>
          </w:tcPr>
          <w:p>
            <w:pPr>
              <w:pStyle w:val="6"/>
              <w:jc w:val="center"/>
              <w:rPr>
                <w:rFonts w:ascii="宋体" w:hAnsi="宋体" w:eastAsia="宋体"/>
                <w:color w:val="000000"/>
                <w:sz w:val="24"/>
                <w:szCs w:val="24"/>
              </w:rPr>
            </w:pPr>
            <w:r>
              <w:rPr>
                <w:rFonts w:hint="eastAsia" w:ascii="宋体" w:hAnsi="宋体" w:eastAsia="宋体"/>
                <w:color w:val="000000"/>
                <w:sz w:val="24"/>
                <w:szCs w:val="24"/>
              </w:rPr>
              <w:t>4</w:t>
            </w:r>
          </w:p>
        </w:tc>
        <w:tc>
          <w:tcPr>
            <w:tcW w:w="1010" w:type="dxa"/>
            <w:tcBorders>
              <w:right w:val="single" w:color="auto" w:sz="4" w:space="0"/>
            </w:tcBorders>
            <w:vAlign w:val="center"/>
          </w:tcPr>
          <w:p>
            <w:pPr>
              <w:jc w:val="center"/>
              <w:rPr>
                <w:rFonts w:ascii="宋体" w:hAnsi="宋体"/>
                <w:color w:val="000000"/>
                <w:sz w:val="24"/>
              </w:rPr>
            </w:pPr>
          </w:p>
        </w:tc>
        <w:tc>
          <w:tcPr>
            <w:tcW w:w="1319" w:type="dxa"/>
            <w:tcBorders>
              <w:right w:val="single" w:color="auto" w:sz="4" w:space="0"/>
            </w:tcBorders>
            <w:vAlign w:val="center"/>
          </w:tcPr>
          <w:p>
            <w:pPr>
              <w:pStyle w:val="6"/>
              <w:jc w:val="center"/>
              <w:rPr>
                <w:rFonts w:ascii="宋体" w:hAnsi="宋体" w:eastAsia="宋体"/>
                <w:color w:val="000000"/>
                <w:sz w:val="24"/>
                <w:szCs w:val="24"/>
              </w:rPr>
            </w:pPr>
          </w:p>
        </w:tc>
        <w:tc>
          <w:tcPr>
            <w:tcW w:w="1670" w:type="dxa"/>
            <w:vAlign w:val="center"/>
          </w:tcPr>
          <w:p>
            <w:pPr>
              <w:pStyle w:val="6"/>
              <w:jc w:val="center"/>
              <w:rPr>
                <w:rFonts w:ascii="宋体" w:hAnsi="宋体" w:eastAsia="宋体"/>
                <w:color w:val="000000"/>
                <w:sz w:val="24"/>
                <w:szCs w:val="24"/>
              </w:rPr>
            </w:pPr>
          </w:p>
        </w:tc>
        <w:tc>
          <w:tcPr>
            <w:tcW w:w="1645" w:type="dxa"/>
            <w:tcBorders>
              <w:left w:val="single" w:color="auto" w:sz="4" w:space="0"/>
            </w:tcBorders>
            <w:vAlign w:val="center"/>
          </w:tcPr>
          <w:p>
            <w:pPr>
              <w:pStyle w:val="6"/>
              <w:jc w:val="center"/>
              <w:rPr>
                <w:rFonts w:ascii="宋体" w:hAnsi="宋体" w:eastAsia="宋体"/>
                <w:color w:val="000000"/>
                <w:sz w:val="24"/>
                <w:szCs w:val="24"/>
              </w:rPr>
            </w:pPr>
          </w:p>
        </w:tc>
        <w:tc>
          <w:tcPr>
            <w:tcW w:w="3270"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5" w:type="dxa"/>
            <w:vAlign w:val="center"/>
          </w:tcPr>
          <w:p>
            <w:pPr>
              <w:pStyle w:val="6"/>
              <w:jc w:val="center"/>
              <w:rPr>
                <w:rFonts w:ascii="宋体" w:hAnsi="宋体" w:eastAsia="宋体"/>
                <w:color w:val="000000"/>
                <w:sz w:val="24"/>
                <w:szCs w:val="24"/>
              </w:rPr>
            </w:pPr>
            <w:r>
              <w:rPr>
                <w:rFonts w:hint="eastAsia" w:ascii="宋体" w:hAnsi="宋体" w:eastAsia="宋体"/>
                <w:color w:val="000000"/>
                <w:sz w:val="24"/>
                <w:szCs w:val="24"/>
              </w:rPr>
              <w:t>5</w:t>
            </w:r>
          </w:p>
        </w:tc>
        <w:tc>
          <w:tcPr>
            <w:tcW w:w="1010" w:type="dxa"/>
            <w:vAlign w:val="center"/>
          </w:tcPr>
          <w:p>
            <w:pPr>
              <w:jc w:val="center"/>
              <w:rPr>
                <w:rFonts w:ascii="宋体" w:hAnsi="宋体"/>
                <w:color w:val="000000"/>
                <w:sz w:val="24"/>
              </w:rPr>
            </w:pPr>
          </w:p>
        </w:tc>
        <w:tc>
          <w:tcPr>
            <w:tcW w:w="1319" w:type="dxa"/>
            <w:vAlign w:val="center"/>
          </w:tcPr>
          <w:p>
            <w:pPr>
              <w:pStyle w:val="6"/>
              <w:jc w:val="center"/>
              <w:rPr>
                <w:rFonts w:ascii="宋体" w:hAnsi="宋体" w:eastAsia="宋体"/>
                <w:color w:val="000000"/>
                <w:sz w:val="24"/>
                <w:szCs w:val="24"/>
              </w:rPr>
            </w:pPr>
          </w:p>
        </w:tc>
        <w:tc>
          <w:tcPr>
            <w:tcW w:w="1670" w:type="dxa"/>
            <w:vAlign w:val="center"/>
          </w:tcPr>
          <w:p>
            <w:pPr>
              <w:pStyle w:val="6"/>
              <w:jc w:val="center"/>
              <w:rPr>
                <w:rFonts w:ascii="宋体" w:hAnsi="宋体" w:eastAsia="宋体"/>
                <w:color w:val="000000"/>
                <w:sz w:val="24"/>
                <w:szCs w:val="24"/>
              </w:rPr>
            </w:pPr>
          </w:p>
        </w:tc>
        <w:tc>
          <w:tcPr>
            <w:tcW w:w="1645" w:type="dxa"/>
            <w:vAlign w:val="center"/>
          </w:tcPr>
          <w:p>
            <w:pPr>
              <w:pStyle w:val="6"/>
              <w:jc w:val="center"/>
              <w:rPr>
                <w:rFonts w:ascii="宋体" w:hAnsi="宋体" w:eastAsia="宋体"/>
                <w:color w:val="000000"/>
                <w:sz w:val="24"/>
                <w:szCs w:val="24"/>
              </w:rPr>
            </w:pPr>
          </w:p>
        </w:tc>
        <w:tc>
          <w:tcPr>
            <w:tcW w:w="3270"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5" w:type="dxa"/>
            <w:vAlign w:val="center"/>
          </w:tcPr>
          <w:p>
            <w:pPr>
              <w:pStyle w:val="6"/>
              <w:jc w:val="center"/>
              <w:rPr>
                <w:rFonts w:ascii="宋体" w:hAnsi="宋体" w:eastAsia="宋体"/>
                <w:color w:val="000000"/>
                <w:sz w:val="24"/>
                <w:szCs w:val="24"/>
              </w:rPr>
            </w:pPr>
            <w:r>
              <w:rPr>
                <w:rFonts w:hint="eastAsia" w:ascii="宋体" w:hAnsi="宋体" w:eastAsia="宋体"/>
                <w:color w:val="000000"/>
                <w:sz w:val="24"/>
                <w:szCs w:val="24"/>
              </w:rPr>
              <w:t>6</w:t>
            </w:r>
          </w:p>
        </w:tc>
        <w:tc>
          <w:tcPr>
            <w:tcW w:w="1010" w:type="dxa"/>
            <w:vAlign w:val="center"/>
          </w:tcPr>
          <w:p>
            <w:pPr>
              <w:pStyle w:val="6"/>
              <w:jc w:val="center"/>
              <w:rPr>
                <w:rFonts w:ascii="宋体" w:hAnsi="宋体" w:eastAsia="宋体"/>
                <w:b w:val="0"/>
                <w:color w:val="000000"/>
                <w:sz w:val="24"/>
                <w:szCs w:val="24"/>
              </w:rPr>
            </w:pPr>
          </w:p>
        </w:tc>
        <w:tc>
          <w:tcPr>
            <w:tcW w:w="1319" w:type="dxa"/>
            <w:vAlign w:val="center"/>
          </w:tcPr>
          <w:p>
            <w:pPr>
              <w:pStyle w:val="6"/>
              <w:jc w:val="center"/>
              <w:rPr>
                <w:rFonts w:ascii="宋体" w:hAnsi="宋体" w:eastAsia="宋体"/>
                <w:color w:val="000000"/>
                <w:sz w:val="24"/>
                <w:szCs w:val="24"/>
              </w:rPr>
            </w:pPr>
          </w:p>
        </w:tc>
        <w:tc>
          <w:tcPr>
            <w:tcW w:w="1670" w:type="dxa"/>
            <w:vAlign w:val="center"/>
          </w:tcPr>
          <w:p>
            <w:pPr>
              <w:pStyle w:val="6"/>
              <w:jc w:val="center"/>
              <w:rPr>
                <w:rFonts w:ascii="宋体" w:hAnsi="宋体" w:eastAsia="宋体"/>
                <w:color w:val="000000"/>
                <w:sz w:val="24"/>
                <w:szCs w:val="24"/>
              </w:rPr>
            </w:pPr>
          </w:p>
        </w:tc>
        <w:tc>
          <w:tcPr>
            <w:tcW w:w="1645" w:type="dxa"/>
            <w:vAlign w:val="center"/>
          </w:tcPr>
          <w:p>
            <w:pPr>
              <w:pStyle w:val="6"/>
              <w:jc w:val="center"/>
              <w:rPr>
                <w:rFonts w:ascii="宋体" w:hAnsi="宋体" w:eastAsia="宋体"/>
                <w:color w:val="000000"/>
                <w:sz w:val="24"/>
                <w:szCs w:val="24"/>
              </w:rPr>
            </w:pPr>
          </w:p>
        </w:tc>
        <w:tc>
          <w:tcPr>
            <w:tcW w:w="3270" w:type="dxa"/>
            <w:vAlign w:val="center"/>
          </w:tcPr>
          <w:p>
            <w:pPr>
              <w:pStyle w:val="6"/>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5" w:type="dxa"/>
            <w:vAlign w:val="center"/>
          </w:tcPr>
          <w:p>
            <w:pPr>
              <w:pStyle w:val="6"/>
              <w:jc w:val="center"/>
              <w:rPr>
                <w:rFonts w:ascii="宋体" w:hAnsi="宋体" w:eastAsia="宋体"/>
                <w:color w:val="000000"/>
                <w:sz w:val="24"/>
                <w:szCs w:val="24"/>
              </w:rPr>
            </w:pPr>
            <w:r>
              <w:rPr>
                <w:rFonts w:hint="eastAsia" w:ascii="宋体" w:hAnsi="宋体" w:eastAsia="宋体"/>
                <w:color w:val="000000"/>
                <w:sz w:val="24"/>
                <w:szCs w:val="24"/>
              </w:rPr>
              <w:t>7</w:t>
            </w:r>
          </w:p>
        </w:tc>
        <w:tc>
          <w:tcPr>
            <w:tcW w:w="1010" w:type="dxa"/>
            <w:vAlign w:val="center"/>
          </w:tcPr>
          <w:p>
            <w:pPr>
              <w:pStyle w:val="6"/>
              <w:jc w:val="center"/>
              <w:rPr>
                <w:rFonts w:ascii="宋体" w:hAnsi="宋体" w:eastAsia="宋体"/>
                <w:b w:val="0"/>
                <w:color w:val="000000"/>
                <w:sz w:val="24"/>
                <w:szCs w:val="24"/>
              </w:rPr>
            </w:pPr>
          </w:p>
        </w:tc>
        <w:tc>
          <w:tcPr>
            <w:tcW w:w="1319" w:type="dxa"/>
            <w:vAlign w:val="center"/>
          </w:tcPr>
          <w:p>
            <w:pPr>
              <w:pStyle w:val="6"/>
              <w:jc w:val="center"/>
              <w:rPr>
                <w:rFonts w:ascii="宋体" w:hAnsi="宋体" w:eastAsia="宋体"/>
                <w:color w:val="000000"/>
                <w:sz w:val="24"/>
                <w:szCs w:val="24"/>
              </w:rPr>
            </w:pPr>
          </w:p>
        </w:tc>
        <w:tc>
          <w:tcPr>
            <w:tcW w:w="1670" w:type="dxa"/>
            <w:vAlign w:val="center"/>
          </w:tcPr>
          <w:p>
            <w:pPr>
              <w:pStyle w:val="6"/>
              <w:jc w:val="center"/>
              <w:rPr>
                <w:rFonts w:ascii="宋体" w:hAnsi="宋体" w:eastAsia="宋体"/>
                <w:color w:val="000000"/>
                <w:sz w:val="24"/>
                <w:szCs w:val="24"/>
              </w:rPr>
            </w:pPr>
          </w:p>
        </w:tc>
        <w:tc>
          <w:tcPr>
            <w:tcW w:w="1645" w:type="dxa"/>
            <w:vAlign w:val="center"/>
          </w:tcPr>
          <w:p>
            <w:pPr>
              <w:pStyle w:val="6"/>
              <w:jc w:val="center"/>
              <w:rPr>
                <w:rFonts w:ascii="宋体" w:hAnsi="宋体" w:eastAsia="宋体"/>
                <w:color w:val="000000"/>
                <w:sz w:val="24"/>
                <w:szCs w:val="24"/>
              </w:rPr>
            </w:pPr>
          </w:p>
        </w:tc>
        <w:tc>
          <w:tcPr>
            <w:tcW w:w="3270" w:type="dxa"/>
            <w:vAlign w:val="center"/>
          </w:tcPr>
          <w:p>
            <w:pPr>
              <w:pStyle w:val="6"/>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5" w:type="dxa"/>
            <w:vAlign w:val="center"/>
          </w:tcPr>
          <w:p>
            <w:pPr>
              <w:pStyle w:val="6"/>
              <w:jc w:val="center"/>
              <w:rPr>
                <w:rFonts w:ascii="宋体" w:hAnsi="宋体" w:eastAsia="宋体"/>
                <w:color w:val="000000"/>
                <w:sz w:val="24"/>
                <w:szCs w:val="24"/>
              </w:rPr>
            </w:pPr>
            <w:r>
              <w:rPr>
                <w:rFonts w:hint="eastAsia" w:ascii="宋体" w:hAnsi="宋体" w:eastAsia="宋体"/>
                <w:color w:val="000000"/>
                <w:sz w:val="24"/>
                <w:szCs w:val="24"/>
              </w:rPr>
              <w:t>8</w:t>
            </w:r>
          </w:p>
        </w:tc>
        <w:tc>
          <w:tcPr>
            <w:tcW w:w="1010" w:type="dxa"/>
            <w:vAlign w:val="center"/>
          </w:tcPr>
          <w:p>
            <w:pPr>
              <w:pStyle w:val="6"/>
              <w:jc w:val="center"/>
              <w:rPr>
                <w:rFonts w:ascii="宋体" w:hAnsi="宋体" w:eastAsia="宋体"/>
                <w:b w:val="0"/>
                <w:color w:val="000000"/>
                <w:sz w:val="24"/>
                <w:szCs w:val="24"/>
              </w:rPr>
            </w:pPr>
          </w:p>
        </w:tc>
        <w:tc>
          <w:tcPr>
            <w:tcW w:w="1319" w:type="dxa"/>
            <w:vAlign w:val="center"/>
          </w:tcPr>
          <w:p>
            <w:pPr>
              <w:pStyle w:val="6"/>
              <w:jc w:val="center"/>
              <w:rPr>
                <w:rFonts w:ascii="宋体" w:hAnsi="宋体" w:eastAsia="宋体"/>
                <w:color w:val="000000"/>
                <w:sz w:val="24"/>
                <w:szCs w:val="24"/>
              </w:rPr>
            </w:pPr>
          </w:p>
        </w:tc>
        <w:tc>
          <w:tcPr>
            <w:tcW w:w="1670" w:type="dxa"/>
            <w:vAlign w:val="center"/>
          </w:tcPr>
          <w:p>
            <w:pPr>
              <w:pStyle w:val="6"/>
              <w:jc w:val="center"/>
              <w:rPr>
                <w:rFonts w:ascii="宋体" w:hAnsi="宋体" w:eastAsia="宋体"/>
                <w:color w:val="000000"/>
                <w:sz w:val="24"/>
                <w:szCs w:val="24"/>
              </w:rPr>
            </w:pPr>
          </w:p>
        </w:tc>
        <w:tc>
          <w:tcPr>
            <w:tcW w:w="1645" w:type="dxa"/>
            <w:vAlign w:val="center"/>
          </w:tcPr>
          <w:p>
            <w:pPr>
              <w:pStyle w:val="6"/>
              <w:jc w:val="center"/>
              <w:rPr>
                <w:rFonts w:ascii="宋体" w:hAnsi="宋体" w:eastAsia="宋体"/>
                <w:color w:val="000000"/>
                <w:sz w:val="24"/>
                <w:szCs w:val="24"/>
              </w:rPr>
            </w:pPr>
          </w:p>
        </w:tc>
        <w:tc>
          <w:tcPr>
            <w:tcW w:w="3270" w:type="dxa"/>
            <w:vAlign w:val="center"/>
          </w:tcPr>
          <w:p>
            <w:pPr>
              <w:pStyle w:val="6"/>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5" w:type="dxa"/>
            <w:vAlign w:val="center"/>
          </w:tcPr>
          <w:p>
            <w:pPr>
              <w:pStyle w:val="6"/>
              <w:jc w:val="center"/>
              <w:rPr>
                <w:rFonts w:ascii="宋体" w:hAnsi="宋体" w:eastAsia="宋体"/>
                <w:color w:val="000000"/>
                <w:sz w:val="24"/>
                <w:szCs w:val="24"/>
              </w:rPr>
            </w:pPr>
            <w:r>
              <w:rPr>
                <w:rFonts w:hint="eastAsia" w:ascii="宋体" w:hAnsi="宋体" w:eastAsia="宋体"/>
                <w:color w:val="000000"/>
                <w:sz w:val="24"/>
                <w:szCs w:val="24"/>
              </w:rPr>
              <w:t>9</w:t>
            </w:r>
          </w:p>
        </w:tc>
        <w:tc>
          <w:tcPr>
            <w:tcW w:w="1010" w:type="dxa"/>
            <w:vAlign w:val="center"/>
          </w:tcPr>
          <w:p>
            <w:pPr>
              <w:pStyle w:val="6"/>
              <w:jc w:val="center"/>
              <w:rPr>
                <w:rFonts w:ascii="宋体" w:hAnsi="宋体" w:eastAsia="宋体"/>
                <w:b w:val="0"/>
                <w:color w:val="000000"/>
                <w:sz w:val="24"/>
                <w:szCs w:val="24"/>
              </w:rPr>
            </w:pPr>
          </w:p>
        </w:tc>
        <w:tc>
          <w:tcPr>
            <w:tcW w:w="1319" w:type="dxa"/>
            <w:vAlign w:val="center"/>
          </w:tcPr>
          <w:p>
            <w:pPr>
              <w:pStyle w:val="6"/>
              <w:jc w:val="center"/>
              <w:rPr>
                <w:rFonts w:ascii="宋体" w:hAnsi="宋体" w:eastAsia="宋体"/>
                <w:color w:val="000000"/>
                <w:sz w:val="24"/>
                <w:szCs w:val="24"/>
              </w:rPr>
            </w:pPr>
          </w:p>
        </w:tc>
        <w:tc>
          <w:tcPr>
            <w:tcW w:w="1670" w:type="dxa"/>
            <w:vAlign w:val="center"/>
          </w:tcPr>
          <w:p>
            <w:pPr>
              <w:pStyle w:val="6"/>
              <w:jc w:val="center"/>
              <w:rPr>
                <w:rFonts w:ascii="宋体" w:hAnsi="宋体" w:eastAsia="宋体"/>
                <w:color w:val="000000"/>
                <w:sz w:val="24"/>
                <w:szCs w:val="24"/>
              </w:rPr>
            </w:pPr>
          </w:p>
        </w:tc>
        <w:tc>
          <w:tcPr>
            <w:tcW w:w="1645" w:type="dxa"/>
            <w:vAlign w:val="center"/>
          </w:tcPr>
          <w:p>
            <w:pPr>
              <w:pStyle w:val="6"/>
              <w:jc w:val="center"/>
              <w:rPr>
                <w:rFonts w:ascii="宋体" w:hAnsi="宋体" w:eastAsia="宋体"/>
                <w:color w:val="000000"/>
                <w:sz w:val="24"/>
                <w:szCs w:val="24"/>
              </w:rPr>
            </w:pPr>
          </w:p>
        </w:tc>
        <w:tc>
          <w:tcPr>
            <w:tcW w:w="3270" w:type="dxa"/>
            <w:vAlign w:val="center"/>
          </w:tcPr>
          <w:p>
            <w:pPr>
              <w:pStyle w:val="6"/>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5" w:type="dxa"/>
            <w:vAlign w:val="center"/>
          </w:tcPr>
          <w:p>
            <w:pPr>
              <w:pStyle w:val="6"/>
              <w:jc w:val="center"/>
              <w:rPr>
                <w:rFonts w:ascii="宋体" w:hAnsi="宋体" w:eastAsia="宋体"/>
                <w:color w:val="000000"/>
                <w:sz w:val="24"/>
                <w:szCs w:val="24"/>
              </w:rPr>
            </w:pPr>
            <w:r>
              <w:rPr>
                <w:rFonts w:hint="eastAsia" w:ascii="宋体" w:hAnsi="宋体" w:eastAsia="宋体"/>
                <w:color w:val="000000"/>
                <w:sz w:val="24"/>
                <w:szCs w:val="24"/>
              </w:rPr>
              <w:t>10</w:t>
            </w:r>
          </w:p>
        </w:tc>
        <w:tc>
          <w:tcPr>
            <w:tcW w:w="1010" w:type="dxa"/>
            <w:vAlign w:val="center"/>
          </w:tcPr>
          <w:p>
            <w:pPr>
              <w:pStyle w:val="6"/>
              <w:jc w:val="center"/>
              <w:rPr>
                <w:rFonts w:ascii="宋体" w:hAnsi="宋体" w:eastAsia="宋体"/>
                <w:b w:val="0"/>
                <w:color w:val="000000"/>
                <w:sz w:val="24"/>
                <w:szCs w:val="24"/>
              </w:rPr>
            </w:pPr>
          </w:p>
        </w:tc>
        <w:tc>
          <w:tcPr>
            <w:tcW w:w="1319" w:type="dxa"/>
            <w:vAlign w:val="center"/>
          </w:tcPr>
          <w:p>
            <w:pPr>
              <w:pStyle w:val="6"/>
              <w:jc w:val="center"/>
              <w:rPr>
                <w:rFonts w:ascii="宋体" w:hAnsi="宋体" w:eastAsia="宋体"/>
                <w:color w:val="000000"/>
                <w:sz w:val="24"/>
                <w:szCs w:val="24"/>
              </w:rPr>
            </w:pPr>
          </w:p>
        </w:tc>
        <w:tc>
          <w:tcPr>
            <w:tcW w:w="1670" w:type="dxa"/>
            <w:vAlign w:val="center"/>
          </w:tcPr>
          <w:p>
            <w:pPr>
              <w:pStyle w:val="6"/>
              <w:jc w:val="center"/>
              <w:rPr>
                <w:rFonts w:ascii="宋体" w:hAnsi="宋体" w:eastAsia="宋体"/>
                <w:color w:val="000000"/>
                <w:sz w:val="24"/>
                <w:szCs w:val="24"/>
              </w:rPr>
            </w:pPr>
          </w:p>
        </w:tc>
        <w:tc>
          <w:tcPr>
            <w:tcW w:w="1645" w:type="dxa"/>
            <w:vAlign w:val="center"/>
          </w:tcPr>
          <w:p>
            <w:pPr>
              <w:pStyle w:val="6"/>
              <w:jc w:val="center"/>
              <w:rPr>
                <w:rFonts w:ascii="宋体" w:hAnsi="宋体" w:eastAsia="宋体"/>
                <w:color w:val="000000"/>
                <w:sz w:val="24"/>
                <w:szCs w:val="24"/>
              </w:rPr>
            </w:pPr>
          </w:p>
        </w:tc>
        <w:tc>
          <w:tcPr>
            <w:tcW w:w="3270" w:type="dxa"/>
            <w:vAlign w:val="center"/>
          </w:tcPr>
          <w:p>
            <w:pPr>
              <w:pStyle w:val="6"/>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5" w:type="dxa"/>
            <w:vAlign w:val="center"/>
          </w:tcPr>
          <w:p>
            <w:pPr>
              <w:pStyle w:val="6"/>
              <w:jc w:val="center"/>
              <w:rPr>
                <w:rFonts w:ascii="宋体" w:hAnsi="宋体" w:eastAsia="宋体"/>
                <w:color w:val="000000"/>
                <w:sz w:val="24"/>
                <w:szCs w:val="24"/>
              </w:rPr>
            </w:pPr>
          </w:p>
        </w:tc>
        <w:tc>
          <w:tcPr>
            <w:tcW w:w="1010" w:type="dxa"/>
            <w:vAlign w:val="center"/>
          </w:tcPr>
          <w:p>
            <w:pPr>
              <w:pStyle w:val="6"/>
              <w:jc w:val="center"/>
              <w:rPr>
                <w:rFonts w:ascii="宋体" w:hAnsi="宋体" w:eastAsia="宋体"/>
                <w:color w:val="000000"/>
                <w:sz w:val="24"/>
                <w:szCs w:val="24"/>
              </w:rPr>
            </w:pPr>
          </w:p>
        </w:tc>
        <w:tc>
          <w:tcPr>
            <w:tcW w:w="1319" w:type="dxa"/>
            <w:vAlign w:val="center"/>
          </w:tcPr>
          <w:p>
            <w:pPr>
              <w:pStyle w:val="6"/>
              <w:jc w:val="center"/>
              <w:rPr>
                <w:rFonts w:ascii="宋体" w:hAnsi="宋体" w:eastAsia="宋体"/>
                <w:color w:val="000000"/>
                <w:sz w:val="24"/>
                <w:szCs w:val="24"/>
              </w:rPr>
            </w:pPr>
          </w:p>
        </w:tc>
        <w:tc>
          <w:tcPr>
            <w:tcW w:w="1670" w:type="dxa"/>
            <w:vAlign w:val="center"/>
          </w:tcPr>
          <w:p>
            <w:pPr>
              <w:pStyle w:val="6"/>
              <w:jc w:val="center"/>
              <w:rPr>
                <w:rFonts w:ascii="宋体" w:hAnsi="宋体" w:eastAsia="宋体"/>
                <w:color w:val="000000"/>
                <w:sz w:val="24"/>
                <w:szCs w:val="24"/>
              </w:rPr>
            </w:pPr>
          </w:p>
        </w:tc>
        <w:tc>
          <w:tcPr>
            <w:tcW w:w="1645" w:type="dxa"/>
            <w:vAlign w:val="center"/>
          </w:tcPr>
          <w:p>
            <w:pPr>
              <w:pStyle w:val="6"/>
              <w:jc w:val="center"/>
              <w:rPr>
                <w:rFonts w:ascii="宋体" w:hAnsi="宋体" w:eastAsia="宋体"/>
                <w:color w:val="000000"/>
                <w:sz w:val="24"/>
                <w:szCs w:val="24"/>
              </w:rPr>
            </w:pPr>
          </w:p>
        </w:tc>
        <w:tc>
          <w:tcPr>
            <w:tcW w:w="3270" w:type="dxa"/>
            <w:vAlign w:val="center"/>
          </w:tcPr>
          <w:p>
            <w:pPr>
              <w:pStyle w:val="6"/>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5" w:type="dxa"/>
            <w:vAlign w:val="center"/>
          </w:tcPr>
          <w:p>
            <w:pPr>
              <w:pStyle w:val="6"/>
              <w:jc w:val="center"/>
              <w:rPr>
                <w:rFonts w:ascii="宋体" w:hAnsi="宋体" w:eastAsia="宋体"/>
                <w:color w:val="000000"/>
                <w:sz w:val="24"/>
                <w:szCs w:val="24"/>
              </w:rPr>
            </w:pPr>
          </w:p>
        </w:tc>
        <w:tc>
          <w:tcPr>
            <w:tcW w:w="1010" w:type="dxa"/>
            <w:vAlign w:val="center"/>
          </w:tcPr>
          <w:p>
            <w:pPr>
              <w:pStyle w:val="6"/>
              <w:jc w:val="center"/>
              <w:rPr>
                <w:rFonts w:ascii="宋体" w:hAnsi="宋体" w:eastAsia="宋体"/>
                <w:color w:val="000000"/>
                <w:sz w:val="24"/>
                <w:szCs w:val="24"/>
              </w:rPr>
            </w:pPr>
          </w:p>
        </w:tc>
        <w:tc>
          <w:tcPr>
            <w:tcW w:w="1319" w:type="dxa"/>
            <w:vAlign w:val="center"/>
          </w:tcPr>
          <w:p>
            <w:pPr>
              <w:pStyle w:val="6"/>
              <w:jc w:val="center"/>
              <w:rPr>
                <w:rFonts w:ascii="宋体" w:hAnsi="宋体" w:eastAsia="宋体"/>
                <w:color w:val="000000"/>
                <w:sz w:val="24"/>
                <w:szCs w:val="24"/>
              </w:rPr>
            </w:pPr>
          </w:p>
        </w:tc>
        <w:tc>
          <w:tcPr>
            <w:tcW w:w="1670" w:type="dxa"/>
            <w:vAlign w:val="center"/>
          </w:tcPr>
          <w:p>
            <w:pPr>
              <w:pStyle w:val="6"/>
              <w:jc w:val="center"/>
              <w:rPr>
                <w:rFonts w:ascii="宋体" w:hAnsi="宋体" w:eastAsia="宋体"/>
                <w:color w:val="000000"/>
                <w:sz w:val="24"/>
                <w:szCs w:val="24"/>
              </w:rPr>
            </w:pPr>
          </w:p>
        </w:tc>
        <w:tc>
          <w:tcPr>
            <w:tcW w:w="1645" w:type="dxa"/>
            <w:vAlign w:val="center"/>
          </w:tcPr>
          <w:p>
            <w:pPr>
              <w:pStyle w:val="6"/>
              <w:jc w:val="center"/>
              <w:rPr>
                <w:rFonts w:ascii="宋体" w:hAnsi="宋体" w:eastAsia="宋体"/>
                <w:color w:val="000000"/>
                <w:sz w:val="24"/>
                <w:szCs w:val="24"/>
              </w:rPr>
            </w:pPr>
          </w:p>
        </w:tc>
        <w:tc>
          <w:tcPr>
            <w:tcW w:w="3270" w:type="dxa"/>
            <w:vAlign w:val="center"/>
          </w:tcPr>
          <w:p>
            <w:pPr>
              <w:pStyle w:val="6"/>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5" w:type="dxa"/>
            <w:vAlign w:val="center"/>
          </w:tcPr>
          <w:p>
            <w:pPr>
              <w:pStyle w:val="6"/>
              <w:jc w:val="center"/>
              <w:rPr>
                <w:rFonts w:ascii="宋体" w:hAnsi="宋体" w:eastAsia="宋体"/>
                <w:color w:val="000000"/>
                <w:sz w:val="24"/>
                <w:szCs w:val="24"/>
              </w:rPr>
            </w:pPr>
          </w:p>
        </w:tc>
        <w:tc>
          <w:tcPr>
            <w:tcW w:w="1010" w:type="dxa"/>
            <w:vAlign w:val="center"/>
          </w:tcPr>
          <w:p>
            <w:pPr>
              <w:pStyle w:val="6"/>
              <w:jc w:val="center"/>
              <w:rPr>
                <w:rFonts w:ascii="宋体" w:hAnsi="宋体" w:eastAsia="宋体"/>
                <w:color w:val="000000"/>
                <w:sz w:val="24"/>
                <w:szCs w:val="24"/>
              </w:rPr>
            </w:pPr>
          </w:p>
        </w:tc>
        <w:tc>
          <w:tcPr>
            <w:tcW w:w="1319" w:type="dxa"/>
            <w:vAlign w:val="center"/>
          </w:tcPr>
          <w:p>
            <w:pPr>
              <w:pStyle w:val="6"/>
              <w:jc w:val="center"/>
              <w:rPr>
                <w:rFonts w:ascii="宋体" w:hAnsi="宋体" w:eastAsia="宋体"/>
                <w:color w:val="000000"/>
                <w:sz w:val="24"/>
                <w:szCs w:val="24"/>
              </w:rPr>
            </w:pPr>
          </w:p>
        </w:tc>
        <w:tc>
          <w:tcPr>
            <w:tcW w:w="1670" w:type="dxa"/>
            <w:vAlign w:val="center"/>
          </w:tcPr>
          <w:p>
            <w:pPr>
              <w:pStyle w:val="6"/>
              <w:jc w:val="center"/>
              <w:rPr>
                <w:rFonts w:ascii="宋体" w:hAnsi="宋体" w:eastAsia="宋体"/>
                <w:color w:val="000000"/>
                <w:sz w:val="24"/>
                <w:szCs w:val="24"/>
              </w:rPr>
            </w:pPr>
          </w:p>
        </w:tc>
        <w:tc>
          <w:tcPr>
            <w:tcW w:w="1645" w:type="dxa"/>
            <w:vAlign w:val="center"/>
          </w:tcPr>
          <w:p>
            <w:pPr>
              <w:pStyle w:val="6"/>
              <w:jc w:val="center"/>
              <w:rPr>
                <w:rFonts w:ascii="宋体" w:hAnsi="宋体" w:eastAsia="宋体"/>
                <w:color w:val="000000"/>
                <w:sz w:val="24"/>
                <w:szCs w:val="24"/>
              </w:rPr>
            </w:pPr>
          </w:p>
        </w:tc>
        <w:tc>
          <w:tcPr>
            <w:tcW w:w="3270" w:type="dxa"/>
            <w:vAlign w:val="center"/>
          </w:tcPr>
          <w:p>
            <w:pPr>
              <w:pStyle w:val="6"/>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5" w:type="dxa"/>
            <w:vAlign w:val="center"/>
          </w:tcPr>
          <w:p>
            <w:pPr>
              <w:pStyle w:val="6"/>
              <w:jc w:val="center"/>
              <w:rPr>
                <w:rFonts w:ascii="宋体" w:hAnsi="宋体" w:eastAsia="宋体"/>
                <w:color w:val="000000"/>
                <w:sz w:val="24"/>
                <w:szCs w:val="24"/>
              </w:rPr>
            </w:pPr>
          </w:p>
        </w:tc>
        <w:tc>
          <w:tcPr>
            <w:tcW w:w="1010" w:type="dxa"/>
            <w:vAlign w:val="center"/>
          </w:tcPr>
          <w:p>
            <w:pPr>
              <w:pStyle w:val="6"/>
              <w:jc w:val="center"/>
              <w:rPr>
                <w:rFonts w:ascii="宋体" w:hAnsi="宋体" w:eastAsia="宋体"/>
                <w:color w:val="000000"/>
                <w:sz w:val="24"/>
                <w:szCs w:val="24"/>
              </w:rPr>
            </w:pPr>
          </w:p>
        </w:tc>
        <w:tc>
          <w:tcPr>
            <w:tcW w:w="1319" w:type="dxa"/>
            <w:vAlign w:val="center"/>
          </w:tcPr>
          <w:p>
            <w:pPr>
              <w:pStyle w:val="6"/>
              <w:jc w:val="center"/>
              <w:rPr>
                <w:rFonts w:ascii="宋体" w:hAnsi="宋体" w:eastAsia="宋体"/>
                <w:color w:val="000000"/>
                <w:sz w:val="24"/>
                <w:szCs w:val="24"/>
              </w:rPr>
            </w:pPr>
          </w:p>
        </w:tc>
        <w:tc>
          <w:tcPr>
            <w:tcW w:w="1670" w:type="dxa"/>
            <w:vAlign w:val="center"/>
          </w:tcPr>
          <w:p>
            <w:pPr>
              <w:pStyle w:val="6"/>
              <w:jc w:val="center"/>
              <w:rPr>
                <w:rFonts w:ascii="宋体" w:hAnsi="宋体" w:eastAsia="宋体"/>
                <w:color w:val="000000"/>
                <w:sz w:val="24"/>
                <w:szCs w:val="24"/>
              </w:rPr>
            </w:pPr>
          </w:p>
        </w:tc>
        <w:tc>
          <w:tcPr>
            <w:tcW w:w="1645" w:type="dxa"/>
            <w:vAlign w:val="center"/>
          </w:tcPr>
          <w:p>
            <w:pPr>
              <w:pStyle w:val="6"/>
              <w:jc w:val="center"/>
              <w:rPr>
                <w:rFonts w:ascii="宋体" w:hAnsi="宋体" w:eastAsia="宋体"/>
                <w:color w:val="000000"/>
                <w:sz w:val="24"/>
                <w:szCs w:val="24"/>
              </w:rPr>
            </w:pPr>
          </w:p>
        </w:tc>
        <w:tc>
          <w:tcPr>
            <w:tcW w:w="3270" w:type="dxa"/>
            <w:vAlign w:val="center"/>
          </w:tcPr>
          <w:p>
            <w:pPr>
              <w:pStyle w:val="6"/>
              <w:jc w:val="center"/>
              <w:rPr>
                <w:rFonts w:ascii="宋体" w:hAnsi="宋体" w:eastAsia="宋体"/>
                <w:color w:val="000000"/>
                <w:sz w:val="24"/>
                <w:szCs w:val="24"/>
              </w:rPr>
            </w:pPr>
          </w:p>
        </w:tc>
      </w:tr>
    </w:tbl>
    <w:p>
      <w:pPr>
        <w:pStyle w:val="6"/>
        <w:rPr>
          <w:rFonts w:ascii="宋体" w:hAnsi="宋体" w:eastAsia="宋体"/>
          <w:color w:val="000000"/>
          <w:sz w:val="24"/>
          <w:szCs w:val="24"/>
        </w:rPr>
      </w:pPr>
      <w:r>
        <w:rPr>
          <w:rFonts w:hint="eastAsia" w:ascii="宋体" w:hAnsi="宋体" w:eastAsia="宋体"/>
          <w:color w:val="000000"/>
          <w:sz w:val="24"/>
          <w:szCs w:val="24"/>
        </w:rPr>
        <w:t>投标人公章：</w:t>
      </w:r>
    </w:p>
    <w:p>
      <w:pPr>
        <w:rPr>
          <w:rFonts w:ascii="宋体" w:hAnsi="宋体"/>
          <w:b/>
          <w:color w:val="000000"/>
          <w:sz w:val="24"/>
        </w:rPr>
      </w:pPr>
      <w:r>
        <w:rPr>
          <w:rFonts w:hint="eastAsia" w:ascii="宋体" w:hAnsi="宋体"/>
          <w:b/>
          <w:color w:val="000000"/>
          <w:sz w:val="24"/>
        </w:rPr>
        <w:t>注：满足服务需求的人员要求，明确注册造价工程师及造价员的注册执业资格（证书提供复印件）、职称、基本情况（年龄，学历等）、工作经历、主要业绩。</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spacing w:line="360" w:lineRule="auto"/>
        <w:jc w:val="center"/>
        <w:rPr>
          <w:rFonts w:hAnsi="宋体"/>
          <w:b/>
          <w:color w:val="000000"/>
          <w:sz w:val="28"/>
        </w:rPr>
      </w:pPr>
      <w:bookmarkStart w:id="158" w:name="_Toc516969110"/>
      <w:bookmarkStart w:id="159" w:name="_Toc240107761"/>
      <w:bookmarkStart w:id="160" w:name="_Toc220232405"/>
      <w:bookmarkStart w:id="161" w:name="_Toc256179543"/>
      <w:bookmarkStart w:id="162" w:name="_Toc220232400"/>
    </w:p>
    <w:p>
      <w:pPr>
        <w:spacing w:line="360" w:lineRule="auto"/>
        <w:jc w:val="center"/>
        <w:rPr>
          <w:rFonts w:hAnsi="宋体"/>
          <w:b/>
          <w:color w:val="000000"/>
          <w:sz w:val="28"/>
        </w:rPr>
      </w:pPr>
    </w:p>
    <w:bookmarkEnd w:id="158"/>
    <w:bookmarkEnd w:id="159"/>
    <w:bookmarkEnd w:id="160"/>
    <w:bookmarkEnd w:id="161"/>
    <w:p>
      <w:pPr>
        <w:spacing w:line="360" w:lineRule="auto"/>
        <w:jc w:val="center"/>
        <w:rPr>
          <w:rFonts w:hAnsi="宋体"/>
          <w:b/>
          <w:color w:val="000000"/>
          <w:sz w:val="28"/>
        </w:rPr>
      </w:pPr>
      <w:bookmarkStart w:id="163" w:name="_Toc256179544"/>
      <w:bookmarkStart w:id="164" w:name="_Toc240107762"/>
      <w:r>
        <w:rPr>
          <w:rFonts w:hAnsi="宋体"/>
          <w:b/>
          <w:color w:val="000000"/>
          <w:sz w:val="28"/>
        </w:rPr>
        <w:br w:type="page"/>
      </w:r>
      <w:r>
        <w:rPr>
          <w:rFonts w:hint="eastAsia" w:hAnsi="宋体"/>
          <w:b/>
          <w:color w:val="000000"/>
          <w:sz w:val="28"/>
        </w:rPr>
        <w:t>五．项目负责人任命书</w:t>
      </w:r>
    </w:p>
    <w:p>
      <w:pPr>
        <w:spacing w:line="360" w:lineRule="auto"/>
        <w:rPr>
          <w:rFonts w:ascii="宋体" w:hAnsi="宋体"/>
          <w:color w:val="000000"/>
          <w:sz w:val="24"/>
        </w:rPr>
      </w:pP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(招标人)：</w:t>
      </w:r>
    </w:p>
    <w:p>
      <w:pPr>
        <w:spacing w:line="480" w:lineRule="auto"/>
        <w:ind w:firstLine="480" w:firstLineChars="200"/>
        <w:rPr>
          <w:rFonts w:ascii="宋体" w:hAnsi="宋体"/>
          <w:color w:val="000000"/>
          <w:sz w:val="24"/>
        </w:rPr>
      </w:pPr>
      <w:r>
        <w:rPr>
          <w:rFonts w:hint="eastAsia" w:ascii="宋体" w:hAnsi="宋体"/>
          <w:color w:val="000000"/>
          <w:sz w:val="24"/>
        </w:rPr>
        <w:t>我</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(投标人</w:t>
      </w:r>
      <w:r>
        <w:rPr>
          <w:rFonts w:hint="eastAsia" w:ascii="宋体" w:hAnsi="宋体"/>
          <w:color w:val="000000"/>
          <w:sz w:val="24"/>
          <w:u w:val="single"/>
        </w:rPr>
        <w:t>)</w:t>
      </w:r>
      <w:r>
        <w:rPr>
          <w:rFonts w:hint="eastAsia" w:ascii="宋体" w:hAnsi="宋体"/>
          <w:color w:val="000000"/>
          <w:sz w:val="24"/>
        </w:rPr>
        <w:t>的法定代表人，现委任本单位</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(姓名)</w:t>
      </w:r>
      <w:r>
        <w:rPr>
          <w:rFonts w:hint="eastAsia" w:ascii="宋体" w:hAnsi="宋体"/>
          <w:color w:val="000000"/>
          <w:sz w:val="24"/>
        </w:rPr>
        <w:t>为</w:t>
      </w:r>
      <w:r>
        <w:rPr>
          <w:rFonts w:hint="eastAsia" w:ascii="宋体" w:hAnsi="宋体"/>
          <w:color w:val="000000"/>
          <w:sz w:val="24"/>
          <w:u w:val="single"/>
        </w:rPr>
        <w:t xml:space="preserve">                         </w:t>
      </w:r>
      <w:r>
        <w:rPr>
          <w:rFonts w:hint="eastAsia" w:ascii="宋体" w:hAnsi="宋体"/>
          <w:color w:val="000000"/>
          <w:sz w:val="24"/>
        </w:rPr>
        <w:t>项目负责人。</w:t>
      </w:r>
    </w:p>
    <w:p>
      <w:pPr>
        <w:spacing w:line="360" w:lineRule="auto"/>
        <w:ind w:firstLine="4080" w:firstLineChars="1700"/>
        <w:rPr>
          <w:rFonts w:ascii="宋体" w:hAnsi="宋体"/>
          <w:color w:val="000000"/>
          <w:sz w:val="24"/>
        </w:rPr>
      </w:pPr>
    </w:p>
    <w:p>
      <w:pPr>
        <w:spacing w:line="360" w:lineRule="auto"/>
        <w:ind w:firstLine="4560" w:firstLineChars="1900"/>
        <w:rPr>
          <w:rFonts w:ascii="宋体" w:hAnsi="宋体"/>
          <w:color w:val="000000"/>
          <w:sz w:val="24"/>
        </w:rPr>
      </w:pPr>
    </w:p>
    <w:p>
      <w:pPr>
        <w:spacing w:line="360" w:lineRule="auto"/>
        <w:ind w:firstLine="4560" w:firstLineChars="1900"/>
        <w:rPr>
          <w:rFonts w:ascii="宋体" w:hAnsi="宋体"/>
          <w:color w:val="000000"/>
          <w:sz w:val="24"/>
        </w:rPr>
      </w:pPr>
    </w:p>
    <w:p>
      <w:pPr>
        <w:spacing w:line="360" w:lineRule="auto"/>
        <w:ind w:firstLine="4560" w:firstLineChars="1900"/>
        <w:rPr>
          <w:rFonts w:ascii="宋体" w:hAnsi="宋体"/>
          <w:color w:val="000000"/>
          <w:sz w:val="24"/>
        </w:rPr>
      </w:pPr>
    </w:p>
    <w:p>
      <w:pPr>
        <w:spacing w:line="360" w:lineRule="auto"/>
        <w:ind w:firstLine="4560" w:firstLineChars="1900"/>
        <w:rPr>
          <w:rFonts w:ascii="宋体" w:hAnsi="宋体"/>
          <w:color w:val="000000"/>
          <w:sz w:val="24"/>
        </w:rPr>
      </w:pPr>
    </w:p>
    <w:p>
      <w:pPr>
        <w:spacing w:line="480" w:lineRule="auto"/>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投 </w:t>
      </w:r>
      <w:r>
        <w:rPr>
          <w:rFonts w:ascii="宋体" w:hAnsi="宋体"/>
          <w:sz w:val="24"/>
        </w:rPr>
        <w:t xml:space="preserve"> </w:t>
      </w:r>
      <w:r>
        <w:rPr>
          <w:rFonts w:hint="eastAsia" w:ascii="宋体" w:hAnsi="宋体"/>
          <w:sz w:val="24"/>
        </w:rPr>
        <w:t xml:space="preserve">标 </w:t>
      </w:r>
      <w:r>
        <w:rPr>
          <w:rFonts w:ascii="宋体" w:hAnsi="宋体"/>
          <w:sz w:val="24"/>
        </w:rPr>
        <w:t xml:space="preserve"> </w:t>
      </w:r>
      <w:r>
        <w:rPr>
          <w:rFonts w:hint="eastAsia" w:ascii="宋体" w:hAnsi="宋体"/>
          <w:sz w:val="24"/>
        </w:rPr>
        <w:t xml:space="preserve">人：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盖章)</w:t>
      </w:r>
    </w:p>
    <w:p>
      <w:pPr>
        <w:spacing w:line="480" w:lineRule="auto"/>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法定代表人：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(签字)</w:t>
      </w:r>
    </w:p>
    <w:p>
      <w:pPr>
        <w:spacing w:line="480" w:lineRule="auto"/>
        <w:rPr>
          <w:rFonts w:ascii="宋体" w:hAnsi="宋体"/>
          <w:color w:val="000000"/>
          <w:sz w:val="24"/>
        </w:rPr>
      </w:pPr>
      <w:r>
        <w:rPr>
          <w:rFonts w:hint="eastAsia" w:ascii="宋体" w:hAnsi="宋体"/>
          <w:szCs w:val="21"/>
        </w:rPr>
        <w:t xml:space="preserve">                                     </w:t>
      </w:r>
      <w:r>
        <w:rPr>
          <w:rFonts w:hint="eastAsia" w:ascii="宋体" w:hAnsi="宋体"/>
          <w:sz w:val="24"/>
        </w:rPr>
        <w:t xml:space="preserve">被委任注册造价工程师： </w:t>
      </w:r>
      <w:r>
        <w:rPr>
          <w:rFonts w:hint="eastAsia" w:ascii="宋体" w:hAnsi="宋体"/>
          <w:sz w:val="24"/>
          <w:u w:val="single"/>
        </w:rPr>
        <w:t xml:space="preserve">             </w:t>
      </w:r>
      <w:r>
        <w:rPr>
          <w:rFonts w:hint="eastAsia" w:ascii="宋体" w:hAnsi="宋体"/>
          <w:szCs w:val="21"/>
        </w:rPr>
        <w:t xml:space="preserve"> (签字)</w:t>
      </w:r>
    </w:p>
    <w:p>
      <w:pPr>
        <w:spacing w:line="480" w:lineRule="auto"/>
        <w:rPr>
          <w:rFonts w:ascii="宋体" w:hAnsi="宋体"/>
          <w:sz w:val="24"/>
        </w:rPr>
      </w:pPr>
      <w:r>
        <w:rPr>
          <w:rFonts w:hint="eastAsia" w:ascii="宋体" w:hAnsi="宋体"/>
          <w:sz w:val="24"/>
        </w:rPr>
        <w:t xml:space="preserve">                                 日   </w:t>
      </w:r>
      <w:r>
        <w:rPr>
          <w:rFonts w:ascii="宋体" w:hAnsi="宋体"/>
          <w:sz w:val="24"/>
        </w:rPr>
        <w:t xml:space="preserve"> </w:t>
      </w:r>
      <w:r>
        <w:rPr>
          <w:rFonts w:hint="eastAsia" w:ascii="宋体" w:hAnsi="宋体"/>
          <w:sz w:val="24"/>
        </w:rPr>
        <w:t xml:space="preserve">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80" w:lineRule="auto"/>
        <w:rPr>
          <w:rFonts w:ascii="宋体" w:hAnsi="宋体"/>
          <w:sz w:val="24"/>
        </w:rPr>
      </w:pPr>
    </w:p>
    <w:p>
      <w:pPr>
        <w:spacing w:line="360" w:lineRule="auto"/>
        <w:jc w:val="center"/>
        <w:rPr>
          <w:rFonts w:hAnsi="宋体"/>
          <w:b/>
          <w:color w:val="000000"/>
          <w:sz w:val="28"/>
        </w:rPr>
      </w:pPr>
    </w:p>
    <w:p>
      <w:pPr>
        <w:spacing w:line="360" w:lineRule="auto"/>
        <w:jc w:val="center"/>
        <w:rPr>
          <w:rFonts w:hAnsi="宋体"/>
          <w:b/>
          <w:color w:val="000000"/>
          <w:sz w:val="28"/>
        </w:rPr>
      </w:pPr>
      <w:r>
        <w:rPr>
          <w:rFonts w:hint="eastAsia" w:hAnsi="宋体"/>
          <w:b/>
          <w:color w:val="000000"/>
          <w:sz w:val="28"/>
        </w:rPr>
        <w:t>六.服务承诺</w:t>
      </w:r>
      <w:bookmarkEnd w:id="162"/>
      <w:bookmarkEnd w:id="163"/>
      <w:bookmarkEnd w:id="164"/>
    </w:p>
    <w:p>
      <w:pPr>
        <w:spacing w:beforeLines="20" w:afterLines="20" w:line="360" w:lineRule="auto"/>
        <w:jc w:val="center"/>
        <w:rPr>
          <w:rFonts w:ascii="宋体" w:hAnsi="宋体"/>
          <w:color w:val="000000"/>
          <w:sz w:val="24"/>
        </w:rPr>
      </w:pPr>
      <w:r>
        <w:rPr>
          <w:rFonts w:hint="eastAsia" w:ascii="宋体" w:hAnsi="宋体"/>
          <w:color w:val="000000"/>
          <w:sz w:val="24"/>
        </w:rPr>
        <w:t>投标人可自行制作格式，内容至少包括服务质量、办事时限、执业道德等。</w:t>
      </w:r>
    </w:p>
    <w:p>
      <w:pPr>
        <w:spacing w:beforeLines="20" w:afterLines="20" w:line="360" w:lineRule="auto"/>
        <w:jc w:val="center"/>
        <w:rPr>
          <w:rFonts w:ascii="宋体" w:hAnsi="宋体"/>
          <w:color w:val="000000"/>
          <w:sz w:val="24"/>
        </w:rPr>
      </w:pPr>
    </w:p>
    <w:bookmarkEnd w:id="155"/>
    <w:bookmarkEnd w:id="156"/>
    <w:bookmarkEnd w:id="157"/>
    <w:p>
      <w:pPr>
        <w:spacing w:line="360" w:lineRule="auto"/>
        <w:jc w:val="center"/>
        <w:rPr>
          <w:rFonts w:hAnsi="宋体"/>
          <w:b/>
          <w:color w:val="000000"/>
          <w:sz w:val="28"/>
        </w:rPr>
      </w:pPr>
      <w:bookmarkStart w:id="165" w:name="_Toc256179545"/>
      <w:r>
        <w:rPr>
          <w:rFonts w:hint="eastAsia" w:hAnsi="宋体"/>
          <w:b/>
          <w:color w:val="000000"/>
          <w:sz w:val="28"/>
        </w:rPr>
        <w:t>七．有关证明文件</w:t>
      </w:r>
      <w:bookmarkEnd w:id="165"/>
    </w:p>
    <w:p>
      <w:pPr>
        <w:tabs>
          <w:tab w:val="left" w:pos="4620"/>
        </w:tabs>
        <w:spacing w:line="360" w:lineRule="auto"/>
        <w:ind w:firstLine="480" w:firstLineChars="200"/>
        <w:rPr>
          <w:rFonts w:ascii="宋体" w:hAnsi="宋体"/>
          <w:color w:val="000000"/>
          <w:sz w:val="24"/>
        </w:rPr>
      </w:pPr>
      <w:r>
        <w:rPr>
          <w:rFonts w:hint="eastAsia" w:ascii="宋体" w:hAnsi="宋体"/>
          <w:color w:val="000000"/>
          <w:sz w:val="24"/>
        </w:rPr>
        <w:t>提供符合招标公告、服务需求及评标办法规定的相关证明文件。</w:t>
      </w:r>
    </w:p>
    <w:p>
      <w:pPr>
        <w:tabs>
          <w:tab w:val="left" w:pos="4620"/>
        </w:tabs>
        <w:spacing w:line="360" w:lineRule="auto"/>
        <w:ind w:firstLine="480" w:firstLineChars="200"/>
        <w:rPr>
          <w:rFonts w:ascii="宋体" w:hAnsi="宋体"/>
          <w:color w:val="000000"/>
          <w:sz w:val="24"/>
        </w:rPr>
      </w:pPr>
    </w:p>
    <w:p>
      <w:pPr>
        <w:spacing w:line="360" w:lineRule="auto"/>
        <w:jc w:val="center"/>
        <w:rPr>
          <w:rFonts w:hAnsi="宋体"/>
          <w:b/>
          <w:color w:val="000000"/>
          <w:sz w:val="28"/>
        </w:rPr>
      </w:pPr>
      <w:r>
        <w:rPr>
          <w:rFonts w:hint="eastAsia" w:hAnsi="宋体"/>
          <w:b/>
          <w:color w:val="000000"/>
          <w:sz w:val="28"/>
        </w:rPr>
        <w:t>八．投标保证金转款单</w:t>
      </w:r>
    </w:p>
    <w:p>
      <w:pPr>
        <w:tabs>
          <w:tab w:val="left" w:pos="4620"/>
        </w:tabs>
        <w:spacing w:line="360" w:lineRule="auto"/>
        <w:ind w:firstLine="480" w:firstLineChars="200"/>
        <w:rPr>
          <w:rFonts w:ascii="宋体" w:hAnsi="宋体"/>
          <w:color w:val="000000"/>
          <w:sz w:val="24"/>
        </w:rPr>
      </w:pPr>
    </w:p>
    <w:p>
      <w:pPr>
        <w:spacing w:line="360" w:lineRule="auto"/>
        <w:jc w:val="center"/>
        <w:rPr>
          <w:rFonts w:hAnsi="宋体"/>
          <w:b/>
          <w:color w:val="000000"/>
          <w:sz w:val="28"/>
        </w:rPr>
      </w:pPr>
      <w:r>
        <w:rPr>
          <w:rFonts w:hint="eastAsia" w:hAnsi="宋体"/>
          <w:b/>
          <w:color w:val="000000"/>
          <w:sz w:val="28"/>
        </w:rPr>
        <w:t>九.投标人认为需要提供的其他材料</w:t>
      </w:r>
    </w:p>
    <w:p/>
    <w:sectPr>
      <w:pgSz w:w="11906" w:h="16838"/>
      <w:pgMar w:top="1440" w:right="1247"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Microsoft YaHei">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宋体-18030">
    <w:altName w:val="宋体"/>
    <w:panose1 w:val="00000000000000000000"/>
    <w:charset w:val="86"/>
    <w:family w:val="modern"/>
    <w:pitch w:val="default"/>
    <w:sig w:usb0="00000000" w:usb1="00000000" w:usb2="000A005E"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434D0"/>
    <w:rsid w:val="00003C61"/>
    <w:rsid w:val="0002304C"/>
    <w:rsid w:val="00060196"/>
    <w:rsid w:val="0006318A"/>
    <w:rsid w:val="00066FE3"/>
    <w:rsid w:val="00085396"/>
    <w:rsid w:val="0009582E"/>
    <w:rsid w:val="000B04BB"/>
    <w:rsid w:val="000C6159"/>
    <w:rsid w:val="001026F8"/>
    <w:rsid w:val="001236AE"/>
    <w:rsid w:val="001243B6"/>
    <w:rsid w:val="00136FE1"/>
    <w:rsid w:val="001670A5"/>
    <w:rsid w:val="00184529"/>
    <w:rsid w:val="001B0979"/>
    <w:rsid w:val="001B64F9"/>
    <w:rsid w:val="001C65C4"/>
    <w:rsid w:val="001D6C0B"/>
    <w:rsid w:val="001F5E23"/>
    <w:rsid w:val="00221462"/>
    <w:rsid w:val="00224E19"/>
    <w:rsid w:val="00226E2D"/>
    <w:rsid w:val="00235555"/>
    <w:rsid w:val="00243541"/>
    <w:rsid w:val="0024771B"/>
    <w:rsid w:val="002A2E38"/>
    <w:rsid w:val="002A5061"/>
    <w:rsid w:val="002E41BE"/>
    <w:rsid w:val="003009EA"/>
    <w:rsid w:val="00312DE7"/>
    <w:rsid w:val="003251B7"/>
    <w:rsid w:val="0033649D"/>
    <w:rsid w:val="0035416C"/>
    <w:rsid w:val="003616FF"/>
    <w:rsid w:val="00365764"/>
    <w:rsid w:val="00366C62"/>
    <w:rsid w:val="00393762"/>
    <w:rsid w:val="003A4266"/>
    <w:rsid w:val="003B560B"/>
    <w:rsid w:val="003C16D8"/>
    <w:rsid w:val="003C7010"/>
    <w:rsid w:val="003D6FC5"/>
    <w:rsid w:val="003E3FC4"/>
    <w:rsid w:val="003F5543"/>
    <w:rsid w:val="00412CE7"/>
    <w:rsid w:val="00424C1B"/>
    <w:rsid w:val="00425488"/>
    <w:rsid w:val="00427C8E"/>
    <w:rsid w:val="004536AF"/>
    <w:rsid w:val="004604C1"/>
    <w:rsid w:val="0047381E"/>
    <w:rsid w:val="004A1E97"/>
    <w:rsid w:val="004B23B0"/>
    <w:rsid w:val="004D0294"/>
    <w:rsid w:val="004F142B"/>
    <w:rsid w:val="005260BC"/>
    <w:rsid w:val="00556D9F"/>
    <w:rsid w:val="00557762"/>
    <w:rsid w:val="00576171"/>
    <w:rsid w:val="005763DC"/>
    <w:rsid w:val="005827CF"/>
    <w:rsid w:val="00594FBC"/>
    <w:rsid w:val="00596989"/>
    <w:rsid w:val="005A0D59"/>
    <w:rsid w:val="005E106F"/>
    <w:rsid w:val="005F10A9"/>
    <w:rsid w:val="006222D1"/>
    <w:rsid w:val="00623F7E"/>
    <w:rsid w:val="0062723B"/>
    <w:rsid w:val="006569EB"/>
    <w:rsid w:val="00656EFB"/>
    <w:rsid w:val="006C3EF0"/>
    <w:rsid w:val="006F2C4B"/>
    <w:rsid w:val="00701561"/>
    <w:rsid w:val="007111E5"/>
    <w:rsid w:val="007126DD"/>
    <w:rsid w:val="00730D06"/>
    <w:rsid w:val="007549D2"/>
    <w:rsid w:val="00761AF0"/>
    <w:rsid w:val="00780EC7"/>
    <w:rsid w:val="00795572"/>
    <w:rsid w:val="007955E3"/>
    <w:rsid w:val="007B255F"/>
    <w:rsid w:val="007B7216"/>
    <w:rsid w:val="007C141A"/>
    <w:rsid w:val="007C4269"/>
    <w:rsid w:val="007D6D83"/>
    <w:rsid w:val="007E120E"/>
    <w:rsid w:val="007E53C3"/>
    <w:rsid w:val="00812D6D"/>
    <w:rsid w:val="008225C5"/>
    <w:rsid w:val="00825A40"/>
    <w:rsid w:val="00833C37"/>
    <w:rsid w:val="008576E1"/>
    <w:rsid w:val="00882D99"/>
    <w:rsid w:val="008A2D91"/>
    <w:rsid w:val="008A3B65"/>
    <w:rsid w:val="008C6FC4"/>
    <w:rsid w:val="008D3A73"/>
    <w:rsid w:val="0090252A"/>
    <w:rsid w:val="0090395E"/>
    <w:rsid w:val="00903ED5"/>
    <w:rsid w:val="00904A02"/>
    <w:rsid w:val="009434D0"/>
    <w:rsid w:val="009470C3"/>
    <w:rsid w:val="00966E35"/>
    <w:rsid w:val="00981ADE"/>
    <w:rsid w:val="009A115E"/>
    <w:rsid w:val="009B2FFB"/>
    <w:rsid w:val="009E22F8"/>
    <w:rsid w:val="00A12C07"/>
    <w:rsid w:val="00A14B6C"/>
    <w:rsid w:val="00A156F5"/>
    <w:rsid w:val="00A21230"/>
    <w:rsid w:val="00A33055"/>
    <w:rsid w:val="00A37221"/>
    <w:rsid w:val="00A453C2"/>
    <w:rsid w:val="00A60B5F"/>
    <w:rsid w:val="00A81FA2"/>
    <w:rsid w:val="00AC12ED"/>
    <w:rsid w:val="00AC53DE"/>
    <w:rsid w:val="00AD2DAF"/>
    <w:rsid w:val="00B17F92"/>
    <w:rsid w:val="00B50014"/>
    <w:rsid w:val="00B67835"/>
    <w:rsid w:val="00B7710A"/>
    <w:rsid w:val="00BE6B0E"/>
    <w:rsid w:val="00BF1B87"/>
    <w:rsid w:val="00C00208"/>
    <w:rsid w:val="00C117B0"/>
    <w:rsid w:val="00C24F54"/>
    <w:rsid w:val="00C454E3"/>
    <w:rsid w:val="00C5570F"/>
    <w:rsid w:val="00C6750B"/>
    <w:rsid w:val="00C957B9"/>
    <w:rsid w:val="00CC07F3"/>
    <w:rsid w:val="00CD64F1"/>
    <w:rsid w:val="00CF38D8"/>
    <w:rsid w:val="00CF4C71"/>
    <w:rsid w:val="00D01203"/>
    <w:rsid w:val="00D2603F"/>
    <w:rsid w:val="00D350A1"/>
    <w:rsid w:val="00D357A4"/>
    <w:rsid w:val="00D43482"/>
    <w:rsid w:val="00D43947"/>
    <w:rsid w:val="00D62EA5"/>
    <w:rsid w:val="00D63C66"/>
    <w:rsid w:val="00D876FC"/>
    <w:rsid w:val="00D95BE7"/>
    <w:rsid w:val="00DA1C9A"/>
    <w:rsid w:val="00DC5065"/>
    <w:rsid w:val="00E003A3"/>
    <w:rsid w:val="00E04FA3"/>
    <w:rsid w:val="00E26463"/>
    <w:rsid w:val="00E3609E"/>
    <w:rsid w:val="00E55732"/>
    <w:rsid w:val="00E62EAD"/>
    <w:rsid w:val="00E7724A"/>
    <w:rsid w:val="00E833BB"/>
    <w:rsid w:val="00E83F10"/>
    <w:rsid w:val="00EA5CFA"/>
    <w:rsid w:val="00EB7AFB"/>
    <w:rsid w:val="00ED5F6C"/>
    <w:rsid w:val="00F31708"/>
    <w:rsid w:val="00F32EA5"/>
    <w:rsid w:val="00F42DCE"/>
    <w:rsid w:val="00FB0E6B"/>
    <w:rsid w:val="00FB4184"/>
    <w:rsid w:val="00FB470A"/>
    <w:rsid w:val="00FD0850"/>
    <w:rsid w:val="00FD42EF"/>
    <w:rsid w:val="00FD687D"/>
    <w:rsid w:val="00FE4638"/>
    <w:rsid w:val="02DF238B"/>
    <w:rsid w:val="0A1635DA"/>
    <w:rsid w:val="186F4F42"/>
    <w:rsid w:val="1CF62477"/>
    <w:rsid w:val="33AF12EF"/>
    <w:rsid w:val="388E2520"/>
    <w:rsid w:val="45D32DCF"/>
    <w:rsid w:val="470B1813"/>
    <w:rsid w:val="48280511"/>
    <w:rsid w:val="55AC06C3"/>
    <w:rsid w:val="60FB4117"/>
    <w:rsid w:val="620F56A5"/>
    <w:rsid w:val="660A40C3"/>
    <w:rsid w:val="689B3D07"/>
    <w:rsid w:val="69B35022"/>
    <w:rsid w:val="70AB470C"/>
    <w:rsid w:val="74895CED"/>
    <w:rsid w:val="771278F1"/>
    <w:rsid w:val="77DB1DE2"/>
    <w:rsid w:val="78CB1728"/>
    <w:rsid w:val="791B1D1F"/>
    <w:rsid w:val="7C022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6"/>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2"/>
    <w:unhideWhenUsed/>
    <w:qFormat/>
    <w:uiPriority w:val="99"/>
    <w:pPr>
      <w:spacing w:after="120"/>
    </w:pPr>
  </w:style>
  <w:style w:type="paragraph" w:styleId="4">
    <w:name w:val="Body Text Indent"/>
    <w:basedOn w:val="1"/>
    <w:link w:val="20"/>
    <w:qFormat/>
    <w:uiPriority w:val="0"/>
    <w:pPr>
      <w:ind w:firstLine="645"/>
    </w:pPr>
    <w:rPr>
      <w:rFonts w:ascii="楷体_GB2312" w:eastAsia="楷体_GB2312"/>
      <w:sz w:val="32"/>
      <w:szCs w:val="32"/>
    </w:rPr>
  </w:style>
  <w:style w:type="paragraph" w:styleId="5">
    <w:name w:val="Plain Text"/>
    <w:basedOn w:val="1"/>
    <w:link w:val="26"/>
    <w:qFormat/>
    <w:uiPriority w:val="0"/>
    <w:rPr>
      <w:rFonts w:ascii="宋体" w:hAnsi="Courier New" w:eastAsia="仿宋_GB2312" w:cstheme="minorBidi"/>
      <w:sz w:val="32"/>
      <w:szCs w:val="32"/>
    </w:rPr>
  </w:style>
  <w:style w:type="paragraph" w:styleId="6">
    <w:name w:val="Date"/>
    <w:basedOn w:val="1"/>
    <w:next w:val="1"/>
    <w:link w:val="27"/>
    <w:qFormat/>
    <w:uiPriority w:val="0"/>
    <w:rPr>
      <w:rFonts w:ascii="仿宋_GB2312" w:eastAsia="仿宋_GB2312" w:cstheme="minorBidi"/>
      <w:b/>
      <w:sz w:val="28"/>
      <w:szCs w:val="32"/>
    </w:rPr>
  </w:style>
  <w:style w:type="paragraph" w:styleId="7">
    <w:name w:val="Balloon Text"/>
    <w:basedOn w:val="1"/>
    <w:link w:val="29"/>
    <w:semiHidden/>
    <w:unhideWhenUsed/>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paragraph" w:styleId="11">
    <w:name w:val="index 1"/>
    <w:basedOn w:val="1"/>
    <w:next w:val="1"/>
    <w:uiPriority w:val="0"/>
    <w:pPr>
      <w:jc w:val="center"/>
    </w:pPr>
    <w:rPr>
      <w:rFonts w:ascii="仿宋_GB2312" w:eastAsia="仿宋_GB2312"/>
      <w:b/>
      <w:bCs/>
      <w:sz w:val="28"/>
      <w:szCs w:val="32"/>
    </w:rPr>
  </w:style>
  <w:style w:type="paragraph" w:styleId="12">
    <w:name w:val="Body Text First Indent"/>
    <w:basedOn w:val="3"/>
    <w:link w:val="23"/>
    <w:unhideWhenUsed/>
    <w:qFormat/>
    <w:uiPriority w:val="99"/>
    <w:pPr>
      <w:ind w:firstLine="420" w:firstLineChars="100"/>
    </w:pPr>
  </w:style>
  <w:style w:type="paragraph" w:customStyle="1" w:styleId="15">
    <w:name w:val="Char"/>
    <w:basedOn w:val="1"/>
    <w:qFormat/>
    <w:uiPriority w:val="0"/>
  </w:style>
  <w:style w:type="character" w:customStyle="1" w:styleId="16">
    <w:name w:val="标题 2 Char"/>
    <w:basedOn w:val="14"/>
    <w:link w:val="2"/>
    <w:qFormat/>
    <w:uiPriority w:val="0"/>
    <w:rPr>
      <w:rFonts w:ascii="Arial" w:hAnsi="Arial" w:eastAsia="黑体" w:cs="Times New Roman"/>
      <w:b/>
      <w:bCs/>
      <w:sz w:val="32"/>
      <w:szCs w:val="32"/>
    </w:rPr>
  </w:style>
  <w:style w:type="paragraph" w:customStyle="1" w:styleId="17">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8">
    <w:name w:val="D&amp;L"/>
    <w:basedOn w:val="9"/>
    <w:qFormat/>
    <w:uiPriority w:val="0"/>
    <w:pPr>
      <w:pBdr>
        <w:bottom w:val="thinThickSmallGap" w:color="auto" w:sz="18" w:space="1"/>
      </w:pBdr>
      <w:adjustRightInd w:val="0"/>
      <w:snapToGrid/>
      <w:spacing w:line="240" w:lineRule="atLeast"/>
      <w:textAlignment w:val="baseline"/>
    </w:pPr>
    <w:rPr>
      <w:kern w:val="0"/>
      <w:sz w:val="24"/>
      <w:szCs w:val="32"/>
    </w:rPr>
  </w:style>
  <w:style w:type="character" w:customStyle="1" w:styleId="19">
    <w:name w:val="页眉 Char"/>
    <w:basedOn w:val="14"/>
    <w:link w:val="9"/>
    <w:semiHidden/>
    <w:qFormat/>
    <w:uiPriority w:val="99"/>
    <w:rPr>
      <w:rFonts w:ascii="Times New Roman" w:hAnsi="Times New Roman" w:eastAsia="宋体" w:cs="Times New Roman"/>
      <w:sz w:val="18"/>
      <w:szCs w:val="18"/>
    </w:rPr>
  </w:style>
  <w:style w:type="character" w:customStyle="1" w:styleId="20">
    <w:name w:val="正文文本缩进 Char"/>
    <w:basedOn w:val="14"/>
    <w:link w:val="4"/>
    <w:qFormat/>
    <w:uiPriority w:val="0"/>
    <w:rPr>
      <w:rFonts w:ascii="楷体_GB2312" w:hAnsi="Times New Roman" w:eastAsia="楷体_GB2312" w:cs="Times New Roman"/>
      <w:sz w:val="32"/>
      <w:szCs w:val="32"/>
    </w:rPr>
  </w:style>
  <w:style w:type="character" w:customStyle="1" w:styleId="21">
    <w:name w:val="页脚 Char"/>
    <w:basedOn w:val="14"/>
    <w:link w:val="8"/>
    <w:semiHidden/>
    <w:qFormat/>
    <w:uiPriority w:val="99"/>
    <w:rPr>
      <w:rFonts w:ascii="Times New Roman" w:hAnsi="Times New Roman" w:eastAsia="宋体" w:cs="Times New Roman"/>
      <w:sz w:val="18"/>
      <w:szCs w:val="18"/>
    </w:rPr>
  </w:style>
  <w:style w:type="character" w:customStyle="1" w:styleId="22">
    <w:name w:val="正文文本 Char"/>
    <w:basedOn w:val="14"/>
    <w:link w:val="3"/>
    <w:semiHidden/>
    <w:qFormat/>
    <w:uiPriority w:val="99"/>
    <w:rPr>
      <w:rFonts w:ascii="Times New Roman" w:hAnsi="Times New Roman" w:eastAsia="宋体" w:cs="Times New Roman"/>
      <w:szCs w:val="24"/>
    </w:rPr>
  </w:style>
  <w:style w:type="character" w:customStyle="1" w:styleId="23">
    <w:name w:val="正文首行缩进 Char"/>
    <w:basedOn w:val="22"/>
    <w:link w:val="12"/>
    <w:semiHidden/>
    <w:qFormat/>
    <w:uiPriority w:val="99"/>
  </w:style>
  <w:style w:type="character" w:customStyle="1" w:styleId="24">
    <w:name w:val="日期 Char"/>
    <w:link w:val="6"/>
    <w:uiPriority w:val="0"/>
    <w:rPr>
      <w:rFonts w:ascii="仿宋_GB2312" w:hAnsi="Times New Roman" w:eastAsia="仿宋_GB2312"/>
      <w:b/>
      <w:sz w:val="28"/>
      <w:szCs w:val="32"/>
    </w:rPr>
  </w:style>
  <w:style w:type="character" w:customStyle="1" w:styleId="25">
    <w:name w:val="纯文本 Char"/>
    <w:link w:val="5"/>
    <w:qFormat/>
    <w:uiPriority w:val="0"/>
    <w:rPr>
      <w:rFonts w:ascii="宋体" w:hAnsi="Courier New" w:eastAsia="仿宋_GB2312"/>
      <w:sz w:val="32"/>
      <w:szCs w:val="32"/>
    </w:rPr>
  </w:style>
  <w:style w:type="character" w:customStyle="1" w:styleId="26">
    <w:name w:val="纯文本 Char1"/>
    <w:basedOn w:val="14"/>
    <w:link w:val="5"/>
    <w:semiHidden/>
    <w:qFormat/>
    <w:uiPriority w:val="99"/>
    <w:rPr>
      <w:rFonts w:ascii="宋体" w:hAnsi="Courier New" w:eastAsia="宋体" w:cs="Courier New"/>
      <w:szCs w:val="21"/>
    </w:rPr>
  </w:style>
  <w:style w:type="character" w:customStyle="1" w:styleId="27">
    <w:name w:val="日期 Char1"/>
    <w:basedOn w:val="14"/>
    <w:link w:val="6"/>
    <w:semiHidden/>
    <w:qFormat/>
    <w:uiPriority w:val="99"/>
    <w:rPr>
      <w:rFonts w:ascii="Times New Roman" w:hAnsi="Times New Roman" w:eastAsia="宋体" w:cs="Times New Roman"/>
      <w:szCs w:val="24"/>
    </w:rPr>
  </w:style>
  <w:style w:type="paragraph" w:customStyle="1" w:styleId="28">
    <w:name w:val="Char Char Char Char Char Char Char1 Char"/>
    <w:basedOn w:val="1"/>
    <w:qFormat/>
    <w:uiPriority w:val="0"/>
    <w:rPr>
      <w:rFonts w:ascii="Tahoma" w:hAnsi="Tahoma"/>
      <w:sz w:val="24"/>
      <w:szCs w:val="32"/>
    </w:rPr>
  </w:style>
  <w:style w:type="character" w:customStyle="1" w:styleId="29">
    <w:name w:val="批注框文本 Char"/>
    <w:basedOn w:val="14"/>
    <w:link w:val="7"/>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52</Pages>
  <Words>5136</Words>
  <Characters>29281</Characters>
  <Lines>244</Lines>
  <Paragraphs>68</Paragraphs>
  <TotalTime>1</TotalTime>
  <ScaleCrop>false</ScaleCrop>
  <LinksUpToDate>false</LinksUpToDate>
  <CharactersWithSpaces>34349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2020-06-15T00:39:00Z</dcterms:created>
  <dc:creator>Administrator</dc:creator>
  <cp:lastModifiedBy>晓晓晓(❁´◡`❁)*✲ﾟ*雨</cp:lastModifiedBy>
  <cp:lastPrinted>2020-07-09T01:22:00Z</cp:lastPrinted>
  <dcterms:modified xsi:type="dcterms:W3CDTF">2020-07-09T06:57:08Z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